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232AA" w14:textId="3EA28565" w:rsidR="00171D36" w:rsidRPr="00FA1208" w:rsidRDefault="007A2DC5" w:rsidP="00B241FD">
      <w:pPr>
        <w:tabs>
          <w:tab w:val="left" w:pos="6663"/>
        </w:tabs>
        <w:spacing w:after="0" w:line="240" w:lineRule="auto"/>
        <w:jc w:val="center"/>
        <w:rPr>
          <w:rFonts w:ascii="Times New Roman" w:hAnsi="Times New Roman"/>
          <w:b/>
          <w:sz w:val="28"/>
          <w:szCs w:val="28"/>
        </w:rPr>
      </w:pPr>
      <w:bookmarkStart w:id="0" w:name="_GoBack"/>
      <w:bookmarkEnd w:id="0"/>
      <w:r w:rsidRPr="00FA1208">
        <w:rPr>
          <w:rFonts w:ascii="Times New Roman" w:hAnsi="Times New Roman"/>
          <w:b/>
          <w:sz w:val="28"/>
          <w:szCs w:val="28"/>
        </w:rPr>
        <w:t>Ministru kabineta noteikumu projekta</w:t>
      </w:r>
      <w:r w:rsidR="00B241FD" w:rsidRPr="00FA1208">
        <w:rPr>
          <w:rFonts w:ascii="Times New Roman" w:hAnsi="Times New Roman"/>
          <w:b/>
          <w:sz w:val="28"/>
          <w:szCs w:val="28"/>
        </w:rPr>
        <w:t xml:space="preserve"> </w:t>
      </w:r>
      <w:r w:rsidR="00843AFD" w:rsidRPr="00FA1208">
        <w:rPr>
          <w:rFonts w:ascii="Times New Roman" w:hAnsi="Times New Roman"/>
          <w:b/>
          <w:sz w:val="28"/>
          <w:szCs w:val="28"/>
        </w:rPr>
        <w:t>„</w:t>
      </w:r>
      <w:r w:rsidR="001C5C43" w:rsidRPr="001C5C43">
        <w:rPr>
          <w:rFonts w:ascii="Times New Roman" w:hAnsi="Times New Roman"/>
          <w:b/>
          <w:bCs/>
          <w:sz w:val="28"/>
          <w:szCs w:val="28"/>
        </w:rPr>
        <w:t>Eiropas Savienības</w:t>
      </w:r>
      <w:r w:rsidR="001D2A1D">
        <w:rPr>
          <w:rFonts w:ascii="Times New Roman" w:hAnsi="Times New Roman"/>
          <w:b/>
          <w:bCs/>
          <w:sz w:val="28"/>
          <w:szCs w:val="28"/>
        </w:rPr>
        <w:t xml:space="preserve"> </w:t>
      </w:r>
      <w:r w:rsidR="001D2A1D" w:rsidRPr="00CE48F9">
        <w:rPr>
          <w:rFonts w:ascii="Times New Roman" w:hAnsi="Times New Roman"/>
          <w:b/>
          <w:bCs/>
          <w:sz w:val="28"/>
          <w:szCs w:val="28"/>
        </w:rPr>
        <w:t>struktūrfondu un Kohēzijas</w:t>
      </w:r>
      <w:r w:rsidR="001C5C43" w:rsidRPr="00CE48F9">
        <w:rPr>
          <w:rFonts w:ascii="Times New Roman" w:hAnsi="Times New Roman"/>
          <w:b/>
          <w:bCs/>
          <w:sz w:val="28"/>
          <w:szCs w:val="28"/>
        </w:rPr>
        <w:t xml:space="preserve"> fond</w:t>
      </w:r>
      <w:r w:rsidR="001D2A1D" w:rsidRPr="00CE48F9">
        <w:rPr>
          <w:rFonts w:ascii="Times New Roman" w:hAnsi="Times New Roman"/>
          <w:b/>
          <w:bCs/>
          <w:sz w:val="28"/>
          <w:szCs w:val="28"/>
        </w:rPr>
        <w:t>a</w:t>
      </w:r>
      <w:r w:rsidR="001C5C43" w:rsidRPr="001C5C43">
        <w:rPr>
          <w:rFonts w:ascii="Times New Roman" w:hAnsi="Times New Roman"/>
          <w:b/>
          <w:bCs/>
          <w:sz w:val="28"/>
          <w:szCs w:val="28"/>
        </w:rPr>
        <w:t xml:space="preserve"> ieviešanas uzraudzības, izvērtēšanas un Kohēzijas politikas fondu vadības informācijas sistēmas 2014</w:t>
      </w:r>
      <w:r w:rsidR="001D2A1D" w:rsidRPr="00583904">
        <w:rPr>
          <w:rFonts w:ascii="Times New Roman" w:hAnsi="Times New Roman"/>
          <w:b/>
          <w:bCs/>
          <w:sz w:val="28"/>
          <w:szCs w:val="28"/>
        </w:rPr>
        <w:t>.</w:t>
      </w:r>
      <w:r w:rsidR="001C5C43" w:rsidRPr="001C5C43">
        <w:rPr>
          <w:rFonts w:ascii="Times New Roman" w:hAnsi="Times New Roman"/>
          <w:b/>
          <w:bCs/>
          <w:sz w:val="28"/>
          <w:szCs w:val="28"/>
        </w:rPr>
        <w:t>-2020.gadam izveides un izmantošanas kārtība</w:t>
      </w:r>
      <w:r w:rsidR="00843AFD" w:rsidRPr="00FA1208">
        <w:rPr>
          <w:rFonts w:ascii="Times New Roman" w:hAnsi="Times New Roman"/>
          <w:b/>
          <w:sz w:val="28"/>
          <w:szCs w:val="28"/>
        </w:rPr>
        <w:t xml:space="preserve">” </w:t>
      </w:r>
      <w:r w:rsidR="00B241FD" w:rsidRPr="00FA1208">
        <w:rPr>
          <w:rFonts w:ascii="Times New Roman" w:hAnsi="Times New Roman"/>
          <w:b/>
          <w:sz w:val="28"/>
          <w:szCs w:val="28"/>
        </w:rPr>
        <w:t>sākotnējās ietekmes novērtējuma ziņojums (anotācija)</w:t>
      </w:r>
    </w:p>
    <w:p w14:paraId="5EDF1D9D" w14:textId="77777777" w:rsidR="00184133" w:rsidRPr="00FA1208" w:rsidRDefault="00184133" w:rsidP="00171D36">
      <w:pPr>
        <w:pStyle w:val="naisf"/>
        <w:spacing w:before="0" w:beforeAutospacing="0" w:after="0" w:afterAutospacing="0"/>
        <w:jc w:val="right"/>
      </w:pPr>
    </w:p>
    <w:tbl>
      <w:tblPr>
        <w:tblpPr w:leftFromText="180" w:rightFromText="180" w:vertAnchor="text" w:horzAnchor="margin" w:tblpXSpec="center" w:tblpY="149"/>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3400"/>
        <w:gridCol w:w="5671"/>
      </w:tblGrid>
      <w:tr w:rsidR="00DA6C86" w:rsidRPr="00FA1208" w14:paraId="5EDF1D9F" w14:textId="77777777" w:rsidTr="00FE03EC">
        <w:trPr>
          <w:trHeight w:val="419"/>
        </w:trPr>
        <w:tc>
          <w:tcPr>
            <w:tcW w:w="5000" w:type="pct"/>
            <w:gridSpan w:val="3"/>
            <w:vAlign w:val="center"/>
          </w:tcPr>
          <w:p w14:paraId="5EDF1D9E" w14:textId="77777777" w:rsidR="00DA6C86" w:rsidRPr="00FA1208" w:rsidRDefault="00DA6C86" w:rsidP="00176CB2">
            <w:pPr>
              <w:pStyle w:val="naisnod"/>
              <w:spacing w:before="0" w:beforeAutospacing="0" w:after="0" w:afterAutospacing="0"/>
              <w:ind w:right="57"/>
              <w:jc w:val="center"/>
              <w:rPr>
                <w:b/>
              </w:rPr>
            </w:pPr>
            <w:r w:rsidRPr="00FA1208">
              <w:rPr>
                <w:b/>
              </w:rPr>
              <w:t>I. Tiesību akta projekta izstrādes nepieciešamība</w:t>
            </w:r>
          </w:p>
        </w:tc>
      </w:tr>
      <w:tr w:rsidR="00DA6C86" w:rsidRPr="00FA1208" w14:paraId="5EDF1DA3" w14:textId="77777777" w:rsidTr="00FE03EC">
        <w:trPr>
          <w:trHeight w:val="415"/>
        </w:trPr>
        <w:tc>
          <w:tcPr>
            <w:tcW w:w="222" w:type="pct"/>
          </w:tcPr>
          <w:p w14:paraId="5EDF1DA0" w14:textId="77777777" w:rsidR="00DA6C86" w:rsidRPr="00FA1208" w:rsidRDefault="00DA6C86" w:rsidP="00176CB2">
            <w:pPr>
              <w:pStyle w:val="naiskr"/>
              <w:spacing w:before="0" w:beforeAutospacing="0" w:after="0" w:afterAutospacing="0"/>
              <w:ind w:right="57"/>
              <w:jc w:val="center"/>
            </w:pPr>
            <w:r w:rsidRPr="00FA1208">
              <w:t>1.</w:t>
            </w:r>
          </w:p>
        </w:tc>
        <w:tc>
          <w:tcPr>
            <w:tcW w:w="1791" w:type="pct"/>
          </w:tcPr>
          <w:p w14:paraId="5EDF1DA1" w14:textId="1B6B9A4C" w:rsidR="00DD7205" w:rsidRPr="00FA1208" w:rsidRDefault="00DA6C86" w:rsidP="00F57E68">
            <w:pPr>
              <w:pStyle w:val="naiskr"/>
              <w:spacing w:before="0" w:beforeAutospacing="0" w:after="0" w:afterAutospacing="0"/>
              <w:ind w:left="57" w:right="57"/>
            </w:pPr>
            <w:r w:rsidRPr="00FA1208">
              <w:t>Pamatojums</w:t>
            </w:r>
          </w:p>
          <w:p w14:paraId="464839E0" w14:textId="77777777" w:rsidR="00DD7205" w:rsidRPr="00FA1208" w:rsidRDefault="00DD7205" w:rsidP="00DD7205">
            <w:pPr>
              <w:rPr>
                <w:sz w:val="24"/>
                <w:szCs w:val="24"/>
              </w:rPr>
            </w:pPr>
          </w:p>
          <w:p w14:paraId="696F2F30" w14:textId="77777777" w:rsidR="00DD7205" w:rsidRPr="00FA1208" w:rsidRDefault="00DD7205" w:rsidP="00DD7205">
            <w:pPr>
              <w:rPr>
                <w:sz w:val="24"/>
                <w:szCs w:val="24"/>
              </w:rPr>
            </w:pPr>
          </w:p>
          <w:p w14:paraId="5FE57791" w14:textId="77777777" w:rsidR="00DD7205" w:rsidRPr="00FA1208" w:rsidRDefault="00DD7205" w:rsidP="00DD7205">
            <w:pPr>
              <w:rPr>
                <w:sz w:val="24"/>
                <w:szCs w:val="24"/>
              </w:rPr>
            </w:pPr>
          </w:p>
          <w:p w14:paraId="0A0B1E85" w14:textId="0128E639" w:rsidR="00DD7205" w:rsidRPr="00FA1208" w:rsidRDefault="00DD7205" w:rsidP="00DD7205">
            <w:pPr>
              <w:rPr>
                <w:sz w:val="24"/>
                <w:szCs w:val="24"/>
              </w:rPr>
            </w:pPr>
          </w:p>
          <w:p w14:paraId="1914C571" w14:textId="77777777" w:rsidR="00DA6C86" w:rsidRPr="00FA1208" w:rsidRDefault="00DA6C86" w:rsidP="00DD7205">
            <w:pPr>
              <w:ind w:firstLine="720"/>
              <w:rPr>
                <w:sz w:val="24"/>
                <w:szCs w:val="24"/>
              </w:rPr>
            </w:pPr>
          </w:p>
        </w:tc>
        <w:tc>
          <w:tcPr>
            <w:tcW w:w="2987" w:type="pct"/>
          </w:tcPr>
          <w:p w14:paraId="48B6DEA3" w14:textId="77777777" w:rsidR="006552BE" w:rsidRPr="00FA1208" w:rsidRDefault="006552BE" w:rsidP="00DF51A8">
            <w:pPr>
              <w:spacing w:after="0" w:line="240" w:lineRule="auto"/>
              <w:ind w:left="57" w:right="57"/>
              <w:jc w:val="both"/>
              <w:rPr>
                <w:rFonts w:ascii="Times New Roman" w:hAnsi="Times New Roman" w:cs="Times New Roman"/>
                <w:sz w:val="24"/>
                <w:szCs w:val="24"/>
              </w:rPr>
            </w:pPr>
            <w:r w:rsidRPr="00FA1208">
              <w:rPr>
                <w:rFonts w:ascii="Times New Roman" w:hAnsi="Times New Roman" w:cs="Times New Roman"/>
                <w:sz w:val="24"/>
                <w:szCs w:val="24"/>
              </w:rPr>
              <w:t>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uz kuriem attiecas vienotais stratēģiskais satvars, un vispārīgus noteikumus par Eiropas Reģionālās attīstības fondu, Eiropas Sociālo fondu un Kohēzijas fondu un atceļ Regulu (EK) Nr.1083/2006 (turpmāk – Regula Nr.1303/2013).</w:t>
            </w:r>
          </w:p>
          <w:p w14:paraId="10C2038A" w14:textId="77777777" w:rsidR="006552BE" w:rsidRPr="00FA1208" w:rsidRDefault="006552BE" w:rsidP="00DF51A8">
            <w:pPr>
              <w:spacing w:after="0" w:line="240" w:lineRule="auto"/>
              <w:ind w:left="57" w:right="57"/>
              <w:jc w:val="both"/>
              <w:rPr>
                <w:rFonts w:ascii="Times New Roman" w:hAnsi="Times New Roman" w:cs="Times New Roman"/>
                <w:sz w:val="24"/>
                <w:szCs w:val="24"/>
              </w:rPr>
            </w:pPr>
          </w:p>
          <w:p w14:paraId="5EDF1DA2" w14:textId="4AF4F035" w:rsidR="001A3439" w:rsidRPr="00FA1208" w:rsidRDefault="006552BE" w:rsidP="001C5C43">
            <w:pPr>
              <w:spacing w:after="0" w:line="240" w:lineRule="auto"/>
              <w:ind w:left="57" w:right="57"/>
              <w:jc w:val="both"/>
              <w:rPr>
                <w:rFonts w:ascii="Times New Roman" w:hAnsi="Times New Roman" w:cs="Times New Roman"/>
                <w:sz w:val="24"/>
                <w:szCs w:val="24"/>
              </w:rPr>
            </w:pPr>
            <w:r w:rsidRPr="00FA1208">
              <w:rPr>
                <w:rFonts w:ascii="Times New Roman" w:hAnsi="Times New Roman" w:cs="Times New Roman"/>
                <w:sz w:val="24"/>
                <w:szCs w:val="24"/>
              </w:rPr>
              <w:t>Eiropas Savienības struktūrfondu un Kohēzijas fonda 2014.-2020.gada plānošanas per</w:t>
            </w:r>
            <w:r w:rsidR="001228B8" w:rsidRPr="00FA1208">
              <w:rPr>
                <w:rFonts w:ascii="Times New Roman" w:hAnsi="Times New Roman" w:cs="Times New Roman"/>
                <w:sz w:val="24"/>
                <w:szCs w:val="24"/>
              </w:rPr>
              <w:t>ioda vadības likum</w:t>
            </w:r>
            <w:r w:rsidR="002B3996">
              <w:rPr>
                <w:rFonts w:ascii="Times New Roman" w:hAnsi="Times New Roman" w:cs="Times New Roman"/>
                <w:sz w:val="24"/>
                <w:szCs w:val="24"/>
              </w:rPr>
              <w:t>a</w:t>
            </w:r>
            <w:r w:rsidR="001228B8" w:rsidRPr="00FA1208">
              <w:rPr>
                <w:rFonts w:ascii="Times New Roman" w:hAnsi="Times New Roman" w:cs="Times New Roman"/>
                <w:sz w:val="24"/>
                <w:szCs w:val="24"/>
              </w:rPr>
              <w:t xml:space="preserve"> (turpmāk – L</w:t>
            </w:r>
            <w:r w:rsidRPr="00FA1208">
              <w:rPr>
                <w:rFonts w:ascii="Times New Roman" w:hAnsi="Times New Roman" w:cs="Times New Roman"/>
                <w:sz w:val="24"/>
                <w:szCs w:val="24"/>
              </w:rPr>
              <w:t xml:space="preserve">ikums) 20.panta </w:t>
            </w:r>
            <w:r w:rsidR="001C5C43">
              <w:rPr>
                <w:rFonts w:ascii="Times New Roman" w:hAnsi="Times New Roman" w:cs="Times New Roman"/>
                <w:sz w:val="24"/>
                <w:szCs w:val="24"/>
              </w:rPr>
              <w:t>11</w:t>
            </w:r>
            <w:r w:rsidRPr="00FA1208">
              <w:rPr>
                <w:rFonts w:ascii="Times New Roman" w:hAnsi="Times New Roman" w:cs="Times New Roman"/>
                <w:sz w:val="24"/>
                <w:szCs w:val="24"/>
              </w:rPr>
              <w:t xml:space="preserve">. un </w:t>
            </w:r>
            <w:r w:rsidR="001C5C43">
              <w:rPr>
                <w:rFonts w:ascii="Times New Roman" w:hAnsi="Times New Roman" w:cs="Times New Roman"/>
                <w:sz w:val="24"/>
                <w:szCs w:val="24"/>
              </w:rPr>
              <w:t>12</w:t>
            </w:r>
            <w:r w:rsidRPr="00FA1208">
              <w:rPr>
                <w:rFonts w:ascii="Times New Roman" w:hAnsi="Times New Roman" w:cs="Times New Roman"/>
                <w:sz w:val="24"/>
                <w:szCs w:val="24"/>
              </w:rPr>
              <w:t>.punkts.</w:t>
            </w:r>
          </w:p>
        </w:tc>
      </w:tr>
      <w:tr w:rsidR="00DA6C86" w:rsidRPr="00FA1208" w14:paraId="5EDF1DA7" w14:textId="77777777" w:rsidTr="00D13B93">
        <w:trPr>
          <w:trHeight w:val="472"/>
        </w:trPr>
        <w:tc>
          <w:tcPr>
            <w:tcW w:w="222" w:type="pct"/>
          </w:tcPr>
          <w:p w14:paraId="5EDF1DA4" w14:textId="7FFA3DCC" w:rsidR="00DA6C86" w:rsidRPr="00FA1208" w:rsidRDefault="00DA6C86" w:rsidP="00176CB2">
            <w:pPr>
              <w:pStyle w:val="naiskr"/>
              <w:spacing w:before="0" w:beforeAutospacing="0" w:after="0" w:afterAutospacing="0"/>
              <w:ind w:right="57"/>
              <w:jc w:val="center"/>
            </w:pPr>
            <w:r w:rsidRPr="00FA1208">
              <w:t>2.</w:t>
            </w:r>
          </w:p>
        </w:tc>
        <w:tc>
          <w:tcPr>
            <w:tcW w:w="1791" w:type="pct"/>
          </w:tcPr>
          <w:p w14:paraId="5EDF1DA5" w14:textId="03F02678" w:rsidR="00DD7205" w:rsidRPr="00FA1208" w:rsidRDefault="00502937" w:rsidP="00F57E68">
            <w:pPr>
              <w:pStyle w:val="naiskr"/>
              <w:tabs>
                <w:tab w:val="left" w:pos="170"/>
              </w:tabs>
              <w:spacing w:before="0" w:beforeAutospacing="0" w:after="0" w:afterAutospacing="0"/>
              <w:ind w:left="57" w:right="57"/>
            </w:pPr>
            <w:r w:rsidRPr="00FA1208">
              <w:t>Pašreizējā situācija un problēmas, kuru risināšanai tiesību akta projekts izstrādāts, tiesiskā regulējuma mērķis un būtība</w:t>
            </w:r>
          </w:p>
          <w:p w14:paraId="35F01EEB" w14:textId="77777777" w:rsidR="00DD7205" w:rsidRPr="00FA1208" w:rsidRDefault="00DD7205" w:rsidP="00386F32">
            <w:pPr>
              <w:jc w:val="center"/>
              <w:rPr>
                <w:sz w:val="24"/>
                <w:szCs w:val="24"/>
              </w:rPr>
            </w:pPr>
          </w:p>
          <w:p w14:paraId="2000C151" w14:textId="77777777" w:rsidR="00DD7205" w:rsidRPr="00FA1208" w:rsidRDefault="00DD7205" w:rsidP="00DD7205">
            <w:pPr>
              <w:rPr>
                <w:sz w:val="24"/>
                <w:szCs w:val="24"/>
              </w:rPr>
            </w:pPr>
          </w:p>
          <w:p w14:paraId="54077451" w14:textId="77777777" w:rsidR="00DD7205" w:rsidRPr="00FA1208" w:rsidRDefault="00DD7205" w:rsidP="00DD7205">
            <w:pPr>
              <w:rPr>
                <w:sz w:val="24"/>
                <w:szCs w:val="24"/>
              </w:rPr>
            </w:pPr>
          </w:p>
          <w:p w14:paraId="32367CD9" w14:textId="77777777" w:rsidR="00DD7205" w:rsidRPr="00FA1208" w:rsidRDefault="00DD7205" w:rsidP="00DD7205">
            <w:pPr>
              <w:rPr>
                <w:sz w:val="24"/>
                <w:szCs w:val="24"/>
              </w:rPr>
            </w:pPr>
          </w:p>
          <w:p w14:paraId="5CECA811" w14:textId="77777777" w:rsidR="00DD7205" w:rsidRPr="00FA1208" w:rsidRDefault="00DD7205" w:rsidP="00DD7205">
            <w:pPr>
              <w:rPr>
                <w:sz w:val="24"/>
                <w:szCs w:val="24"/>
              </w:rPr>
            </w:pPr>
          </w:p>
          <w:p w14:paraId="3F5958D9" w14:textId="77777777" w:rsidR="00DD7205" w:rsidRPr="00FA1208" w:rsidRDefault="00DD7205" w:rsidP="00DD7205">
            <w:pPr>
              <w:rPr>
                <w:sz w:val="24"/>
                <w:szCs w:val="24"/>
              </w:rPr>
            </w:pPr>
          </w:p>
          <w:p w14:paraId="12604E66" w14:textId="77777777" w:rsidR="00DD7205" w:rsidRPr="00FA1208" w:rsidRDefault="00DD7205" w:rsidP="00DD7205">
            <w:pPr>
              <w:rPr>
                <w:sz w:val="24"/>
                <w:szCs w:val="24"/>
              </w:rPr>
            </w:pPr>
          </w:p>
          <w:p w14:paraId="2F008769" w14:textId="13AC675D" w:rsidR="00DD7205" w:rsidRPr="00FA1208" w:rsidRDefault="00DD7205" w:rsidP="00DD7205">
            <w:pPr>
              <w:rPr>
                <w:sz w:val="24"/>
                <w:szCs w:val="24"/>
              </w:rPr>
            </w:pPr>
          </w:p>
          <w:p w14:paraId="58061920" w14:textId="77777777" w:rsidR="00DA6C86" w:rsidRPr="00FA1208" w:rsidRDefault="00DA6C86" w:rsidP="00DD7205">
            <w:pPr>
              <w:ind w:firstLine="720"/>
              <w:rPr>
                <w:sz w:val="24"/>
                <w:szCs w:val="24"/>
              </w:rPr>
            </w:pPr>
          </w:p>
        </w:tc>
        <w:tc>
          <w:tcPr>
            <w:tcW w:w="2987" w:type="pct"/>
          </w:tcPr>
          <w:p w14:paraId="51B52C93" w14:textId="09B773DE" w:rsidR="002E2FD1" w:rsidRPr="00FA1208" w:rsidRDefault="002E2FD1" w:rsidP="00576E0D">
            <w:pPr>
              <w:pStyle w:val="Heading3"/>
              <w:numPr>
                <w:ilvl w:val="0"/>
                <w:numId w:val="35"/>
              </w:numPr>
              <w:shd w:val="clear" w:color="auto" w:fill="FFFFFF"/>
              <w:tabs>
                <w:tab w:val="left" w:pos="469"/>
              </w:tabs>
              <w:spacing w:before="120" w:beforeAutospacing="0" w:after="0" w:afterAutospacing="0"/>
              <w:ind w:left="98" w:right="57" w:firstLine="0"/>
              <w:jc w:val="both"/>
              <w:rPr>
                <w:b w:val="0"/>
                <w:sz w:val="24"/>
                <w:szCs w:val="24"/>
              </w:rPr>
            </w:pPr>
            <w:r w:rsidRPr="00FA1208">
              <w:rPr>
                <w:b w:val="0"/>
                <w:sz w:val="24"/>
                <w:szCs w:val="24"/>
              </w:rPr>
              <w:t>Sākot ar 2014.gada 1.janvāri</w:t>
            </w:r>
            <w:r w:rsidR="00112765">
              <w:rPr>
                <w:b w:val="0"/>
                <w:sz w:val="24"/>
                <w:szCs w:val="24"/>
              </w:rPr>
              <w:t>,</w:t>
            </w:r>
            <w:r w:rsidRPr="00FA1208">
              <w:rPr>
                <w:b w:val="0"/>
                <w:sz w:val="24"/>
                <w:szCs w:val="24"/>
              </w:rPr>
              <w:t xml:space="preserve"> Latvijas Republikā un pārējās Eiropas Savienības (turpmāk – ES) dalībvalstīs </w:t>
            </w:r>
            <w:r w:rsidR="002B3996">
              <w:rPr>
                <w:b w:val="0"/>
                <w:sz w:val="24"/>
                <w:szCs w:val="24"/>
              </w:rPr>
              <w:t>tiek uz</w:t>
            </w:r>
            <w:r w:rsidRPr="00FA1208">
              <w:rPr>
                <w:b w:val="0"/>
                <w:sz w:val="24"/>
                <w:szCs w:val="24"/>
              </w:rPr>
              <w:t>sāk</w:t>
            </w:r>
            <w:r w:rsidR="002B3996">
              <w:rPr>
                <w:b w:val="0"/>
                <w:sz w:val="24"/>
                <w:szCs w:val="24"/>
              </w:rPr>
              <w:t>t</w:t>
            </w:r>
            <w:r w:rsidRPr="00FA1208">
              <w:rPr>
                <w:b w:val="0"/>
                <w:sz w:val="24"/>
                <w:szCs w:val="24"/>
              </w:rPr>
              <w:t xml:space="preserve">s ES struktūrfondu un Kohēzijas fonda (turpmāk – ES fondi) </w:t>
            </w:r>
            <w:r w:rsidR="002B3996" w:rsidRPr="00FA1208">
              <w:rPr>
                <w:b w:val="0"/>
                <w:sz w:val="24"/>
                <w:szCs w:val="24"/>
              </w:rPr>
              <w:t xml:space="preserve">2014.-2020.gada </w:t>
            </w:r>
            <w:r w:rsidRPr="00FA1208">
              <w:rPr>
                <w:b w:val="0"/>
                <w:sz w:val="24"/>
                <w:szCs w:val="24"/>
              </w:rPr>
              <w:t xml:space="preserve">plānošanas periods, </w:t>
            </w:r>
            <w:r w:rsidR="002B3996" w:rsidRPr="00FA1208">
              <w:rPr>
                <w:b w:val="0"/>
                <w:sz w:val="24"/>
                <w:szCs w:val="24"/>
              </w:rPr>
              <w:t>k</w:t>
            </w:r>
            <w:r w:rsidR="002B3996">
              <w:rPr>
                <w:b w:val="0"/>
                <w:sz w:val="24"/>
                <w:szCs w:val="24"/>
              </w:rPr>
              <w:t>o</w:t>
            </w:r>
            <w:r w:rsidR="002B3996" w:rsidRPr="00FA1208">
              <w:rPr>
                <w:b w:val="0"/>
                <w:sz w:val="24"/>
                <w:szCs w:val="24"/>
              </w:rPr>
              <w:t xml:space="preserve"> </w:t>
            </w:r>
            <w:r w:rsidRPr="00FA1208">
              <w:rPr>
                <w:b w:val="0"/>
                <w:sz w:val="24"/>
                <w:szCs w:val="24"/>
              </w:rPr>
              <w:t>regulē jaunas regulas un nacionālie normatīvie akti.</w:t>
            </w:r>
          </w:p>
          <w:p w14:paraId="60F90783" w14:textId="07BAFA49" w:rsidR="00D41DFB" w:rsidRPr="00FA1208" w:rsidRDefault="00C70207" w:rsidP="009930CE">
            <w:pPr>
              <w:pStyle w:val="Heading3"/>
              <w:shd w:val="clear" w:color="auto" w:fill="FFFFFF"/>
              <w:spacing w:before="0" w:beforeAutospacing="0" w:after="0" w:afterAutospacing="0"/>
              <w:ind w:left="96" w:right="57"/>
              <w:jc w:val="both"/>
              <w:rPr>
                <w:b w:val="0"/>
                <w:sz w:val="24"/>
                <w:szCs w:val="24"/>
              </w:rPr>
            </w:pPr>
            <w:r>
              <w:rPr>
                <w:b w:val="0"/>
                <w:sz w:val="24"/>
                <w:szCs w:val="24"/>
              </w:rPr>
              <w:t>ES fondu 2007.-2013.gada plānošanas periodā</w:t>
            </w:r>
            <w:r w:rsidR="003B1F58" w:rsidRPr="00FA1208">
              <w:rPr>
                <w:b w:val="0"/>
                <w:sz w:val="24"/>
                <w:szCs w:val="24"/>
              </w:rPr>
              <w:t xml:space="preserve"> kārtību, kādā</w:t>
            </w:r>
            <w:r w:rsidR="00D41DFB" w:rsidRPr="00FA1208">
              <w:rPr>
                <w:b w:val="0"/>
                <w:sz w:val="24"/>
                <w:szCs w:val="24"/>
              </w:rPr>
              <w:t>:</w:t>
            </w:r>
          </w:p>
          <w:p w14:paraId="1EADF92B" w14:textId="7F439B53" w:rsidR="009930CE" w:rsidRPr="00FA1208" w:rsidRDefault="00361F61" w:rsidP="001C5C43">
            <w:pPr>
              <w:pStyle w:val="Heading3"/>
              <w:numPr>
                <w:ilvl w:val="0"/>
                <w:numId w:val="31"/>
              </w:numPr>
              <w:shd w:val="clear" w:color="auto" w:fill="FFFFFF"/>
              <w:tabs>
                <w:tab w:val="left" w:pos="619"/>
              </w:tabs>
              <w:spacing w:before="0" w:beforeAutospacing="0" w:after="0" w:afterAutospacing="0"/>
              <w:ind w:left="142" w:right="57" w:firstLine="0"/>
              <w:jc w:val="both"/>
              <w:rPr>
                <w:b w:val="0"/>
                <w:sz w:val="24"/>
                <w:szCs w:val="24"/>
              </w:rPr>
            </w:pPr>
            <w:r>
              <w:rPr>
                <w:b w:val="0"/>
                <w:sz w:val="24"/>
                <w:szCs w:val="24"/>
              </w:rPr>
              <w:t>ES</w:t>
            </w:r>
            <w:r w:rsidR="001C5C43">
              <w:rPr>
                <w:b w:val="0"/>
                <w:sz w:val="24"/>
                <w:szCs w:val="24"/>
              </w:rPr>
              <w:t xml:space="preserve"> fondu</w:t>
            </w:r>
            <w:r w:rsidR="001C5C43" w:rsidRPr="001C5C43">
              <w:rPr>
                <w:b w:val="0"/>
                <w:sz w:val="24"/>
                <w:szCs w:val="24"/>
              </w:rPr>
              <w:t xml:space="preserve"> vadībā iesaistītās institūcijas uzrauga un izvērtē </w:t>
            </w:r>
            <w:r>
              <w:rPr>
                <w:b w:val="0"/>
                <w:sz w:val="24"/>
                <w:szCs w:val="24"/>
              </w:rPr>
              <w:t>ES</w:t>
            </w:r>
            <w:r w:rsidR="001C5C43" w:rsidRPr="001C5C43">
              <w:rPr>
                <w:b w:val="0"/>
                <w:sz w:val="24"/>
                <w:szCs w:val="24"/>
              </w:rPr>
              <w:t xml:space="preserve"> fondu ieviešanu</w:t>
            </w:r>
            <w:r w:rsidR="00E93142">
              <w:rPr>
                <w:b w:val="0"/>
                <w:sz w:val="24"/>
                <w:szCs w:val="24"/>
              </w:rPr>
              <w:t>,</w:t>
            </w:r>
            <w:r w:rsidR="001C5C43" w:rsidRPr="001C5C43">
              <w:rPr>
                <w:b w:val="0"/>
                <w:sz w:val="24"/>
                <w:szCs w:val="24"/>
              </w:rPr>
              <w:t xml:space="preserve"> </w:t>
            </w:r>
            <w:r w:rsidR="003B1F58" w:rsidRPr="00FA1208">
              <w:rPr>
                <w:b w:val="0"/>
                <w:sz w:val="24"/>
                <w:szCs w:val="24"/>
              </w:rPr>
              <w:t xml:space="preserve">regulē Ministru kabineta </w:t>
            </w:r>
            <w:r w:rsidR="001228B8" w:rsidRPr="00FA1208">
              <w:rPr>
                <w:b w:val="0"/>
                <w:sz w:val="24"/>
                <w:szCs w:val="24"/>
              </w:rPr>
              <w:t xml:space="preserve">(turpmāk – MK) </w:t>
            </w:r>
            <w:r w:rsidR="003B1F58" w:rsidRPr="00FA1208">
              <w:rPr>
                <w:b w:val="0"/>
                <w:sz w:val="24"/>
                <w:szCs w:val="24"/>
              </w:rPr>
              <w:t>20</w:t>
            </w:r>
            <w:r w:rsidR="001C5C43">
              <w:rPr>
                <w:b w:val="0"/>
                <w:sz w:val="24"/>
                <w:szCs w:val="24"/>
              </w:rPr>
              <w:t>09</w:t>
            </w:r>
            <w:r w:rsidR="003B1F58" w:rsidRPr="00FA1208">
              <w:rPr>
                <w:b w:val="0"/>
                <w:sz w:val="24"/>
                <w:szCs w:val="24"/>
              </w:rPr>
              <w:t xml:space="preserve">.gada </w:t>
            </w:r>
            <w:r w:rsidR="001C5C43">
              <w:rPr>
                <w:b w:val="0"/>
                <w:sz w:val="24"/>
                <w:szCs w:val="24"/>
              </w:rPr>
              <w:t>27</w:t>
            </w:r>
            <w:r w:rsidR="003B1F58" w:rsidRPr="00FA1208">
              <w:rPr>
                <w:b w:val="0"/>
                <w:sz w:val="24"/>
                <w:szCs w:val="24"/>
              </w:rPr>
              <w:t>.</w:t>
            </w:r>
            <w:r w:rsidR="001C5C43">
              <w:rPr>
                <w:b w:val="0"/>
                <w:sz w:val="24"/>
                <w:szCs w:val="24"/>
              </w:rPr>
              <w:t>oktobra</w:t>
            </w:r>
            <w:r w:rsidR="003B1F58" w:rsidRPr="00FA1208">
              <w:rPr>
                <w:b w:val="0"/>
                <w:sz w:val="24"/>
                <w:szCs w:val="24"/>
              </w:rPr>
              <w:t xml:space="preserve"> noteikumi Nr.</w:t>
            </w:r>
            <w:r w:rsidR="001C5C43">
              <w:rPr>
                <w:b w:val="0"/>
                <w:sz w:val="24"/>
                <w:szCs w:val="24"/>
              </w:rPr>
              <w:t>1238</w:t>
            </w:r>
            <w:r w:rsidR="003B1F58" w:rsidRPr="00FA1208">
              <w:rPr>
                <w:b w:val="0"/>
                <w:sz w:val="24"/>
                <w:szCs w:val="24"/>
              </w:rPr>
              <w:t xml:space="preserve"> “</w:t>
            </w:r>
            <w:r w:rsidR="001C5C43">
              <w:rPr>
                <w:b w:val="0"/>
                <w:sz w:val="24"/>
                <w:szCs w:val="24"/>
              </w:rPr>
              <w:t>Eiropas Savienības fondu ieviešanas uzraudzības un izvērtēšanas kārtība</w:t>
            </w:r>
            <w:r w:rsidR="00E26BDF">
              <w:rPr>
                <w:b w:val="0"/>
                <w:sz w:val="24"/>
                <w:szCs w:val="24"/>
              </w:rPr>
              <w:t>”</w:t>
            </w:r>
            <w:r w:rsidR="00D41DFB" w:rsidRPr="00FA1208">
              <w:rPr>
                <w:b w:val="0"/>
                <w:sz w:val="24"/>
                <w:szCs w:val="24"/>
              </w:rPr>
              <w:t>;</w:t>
            </w:r>
          </w:p>
          <w:p w14:paraId="501B45FF" w14:textId="3522904E" w:rsidR="009930CE" w:rsidRPr="00FA1208" w:rsidRDefault="001C5C43" w:rsidP="00A15EE4">
            <w:pPr>
              <w:pStyle w:val="Heading3"/>
              <w:numPr>
                <w:ilvl w:val="0"/>
                <w:numId w:val="31"/>
              </w:numPr>
              <w:shd w:val="clear" w:color="auto" w:fill="FFFFFF"/>
              <w:tabs>
                <w:tab w:val="left" w:pos="619"/>
              </w:tabs>
              <w:spacing w:before="0" w:beforeAutospacing="0" w:after="0" w:afterAutospacing="0"/>
              <w:ind w:left="142" w:right="57" w:firstLine="0"/>
              <w:jc w:val="both"/>
              <w:rPr>
                <w:b w:val="0"/>
                <w:sz w:val="24"/>
                <w:szCs w:val="24"/>
              </w:rPr>
            </w:pPr>
            <w:r w:rsidRPr="001C5C43">
              <w:rPr>
                <w:b w:val="0"/>
                <w:sz w:val="24"/>
                <w:szCs w:val="24"/>
              </w:rPr>
              <w:t xml:space="preserve">izveido un izmanto </w:t>
            </w:r>
            <w:r w:rsidR="00361F61">
              <w:rPr>
                <w:b w:val="0"/>
                <w:sz w:val="24"/>
                <w:szCs w:val="24"/>
              </w:rPr>
              <w:t>ES</w:t>
            </w:r>
            <w:r w:rsidR="00E26BDF">
              <w:rPr>
                <w:b w:val="0"/>
                <w:sz w:val="24"/>
                <w:szCs w:val="24"/>
              </w:rPr>
              <w:t xml:space="preserve"> fondu vadības informācijas sistēmu</w:t>
            </w:r>
            <w:r w:rsidRPr="001C5C43">
              <w:rPr>
                <w:b w:val="0"/>
                <w:sz w:val="24"/>
                <w:szCs w:val="24"/>
              </w:rPr>
              <w:t>, tai skaitā elektroniskās datu apmaiņas sistēmu</w:t>
            </w:r>
            <w:r w:rsidR="00E93142">
              <w:rPr>
                <w:b w:val="0"/>
                <w:sz w:val="24"/>
                <w:szCs w:val="24"/>
              </w:rPr>
              <w:t>,</w:t>
            </w:r>
            <w:r w:rsidRPr="001C5C43">
              <w:rPr>
                <w:b w:val="0"/>
                <w:sz w:val="24"/>
                <w:szCs w:val="24"/>
              </w:rPr>
              <w:t xml:space="preserve"> </w:t>
            </w:r>
            <w:r w:rsidR="00682BFD" w:rsidRPr="00FA1208">
              <w:rPr>
                <w:b w:val="0"/>
                <w:sz w:val="24"/>
                <w:szCs w:val="24"/>
              </w:rPr>
              <w:t>regulē</w:t>
            </w:r>
            <w:r>
              <w:rPr>
                <w:b w:val="0"/>
                <w:sz w:val="24"/>
                <w:szCs w:val="24"/>
              </w:rPr>
              <w:t xml:space="preserve"> MK 2009</w:t>
            </w:r>
            <w:r w:rsidR="001228B8" w:rsidRPr="00FA1208">
              <w:rPr>
                <w:b w:val="0"/>
                <w:sz w:val="24"/>
                <w:szCs w:val="24"/>
              </w:rPr>
              <w:t xml:space="preserve">.gada </w:t>
            </w:r>
            <w:r>
              <w:rPr>
                <w:b w:val="0"/>
                <w:sz w:val="24"/>
                <w:szCs w:val="24"/>
              </w:rPr>
              <w:t>3.marta</w:t>
            </w:r>
            <w:r w:rsidR="001228B8" w:rsidRPr="00FA1208">
              <w:rPr>
                <w:b w:val="0"/>
                <w:sz w:val="24"/>
                <w:szCs w:val="24"/>
              </w:rPr>
              <w:t xml:space="preserve"> noteikum</w:t>
            </w:r>
            <w:r w:rsidR="00682BFD" w:rsidRPr="00FA1208">
              <w:rPr>
                <w:b w:val="0"/>
                <w:sz w:val="24"/>
                <w:szCs w:val="24"/>
              </w:rPr>
              <w:t>i</w:t>
            </w:r>
            <w:r w:rsidR="001228B8" w:rsidRPr="00FA1208">
              <w:rPr>
                <w:b w:val="0"/>
                <w:sz w:val="24"/>
                <w:szCs w:val="24"/>
              </w:rPr>
              <w:t xml:space="preserve"> Nr.</w:t>
            </w:r>
            <w:r>
              <w:rPr>
                <w:b w:val="0"/>
                <w:sz w:val="24"/>
                <w:szCs w:val="24"/>
              </w:rPr>
              <w:t>210</w:t>
            </w:r>
            <w:r w:rsidR="001228B8" w:rsidRPr="00FA1208">
              <w:rPr>
                <w:b w:val="0"/>
                <w:sz w:val="24"/>
                <w:szCs w:val="24"/>
              </w:rPr>
              <w:t xml:space="preserve"> “</w:t>
            </w:r>
            <w:r>
              <w:rPr>
                <w:b w:val="0"/>
                <w:sz w:val="24"/>
                <w:szCs w:val="24"/>
              </w:rPr>
              <w:t>Eiropas Savienības struktūrfondu un Kohēzijas fonda vadības informācijas sistēmas izveidošanas un izmantošanas kārtība</w:t>
            </w:r>
            <w:r w:rsidR="001228B8" w:rsidRPr="00FA1208">
              <w:rPr>
                <w:b w:val="0"/>
                <w:sz w:val="24"/>
                <w:szCs w:val="24"/>
              </w:rPr>
              <w:t>”</w:t>
            </w:r>
            <w:r w:rsidR="00A15EE4">
              <w:rPr>
                <w:b w:val="0"/>
                <w:sz w:val="24"/>
                <w:szCs w:val="24"/>
              </w:rPr>
              <w:t>.</w:t>
            </w:r>
          </w:p>
          <w:p w14:paraId="49FDB273" w14:textId="4F8F5171" w:rsidR="009930CE" w:rsidRPr="00FA1208" w:rsidRDefault="00DC0BEB" w:rsidP="0007017D">
            <w:pPr>
              <w:pStyle w:val="Heading3"/>
              <w:shd w:val="clear" w:color="auto" w:fill="FFFFFF"/>
              <w:spacing w:before="120" w:beforeAutospacing="0" w:after="0" w:afterAutospacing="0"/>
              <w:ind w:left="2" w:right="57" w:firstLine="94"/>
              <w:jc w:val="both"/>
              <w:rPr>
                <w:b w:val="0"/>
                <w:sz w:val="24"/>
                <w:szCs w:val="24"/>
              </w:rPr>
            </w:pPr>
            <w:r w:rsidRPr="00FA1208">
              <w:rPr>
                <w:b w:val="0"/>
                <w:sz w:val="24"/>
                <w:szCs w:val="24"/>
              </w:rPr>
              <w:t xml:space="preserve">Ievērojot </w:t>
            </w:r>
            <w:r w:rsidR="00C70207">
              <w:rPr>
                <w:b w:val="0"/>
                <w:sz w:val="24"/>
                <w:szCs w:val="24"/>
              </w:rPr>
              <w:t>Likumā, kas stājies spēkā 2014.gada 11.jūlijā</w:t>
            </w:r>
            <w:r w:rsidR="002B3996">
              <w:rPr>
                <w:b w:val="0"/>
                <w:sz w:val="24"/>
                <w:szCs w:val="24"/>
              </w:rPr>
              <w:t>,</w:t>
            </w:r>
            <w:r w:rsidR="00C70207">
              <w:rPr>
                <w:b w:val="0"/>
                <w:sz w:val="24"/>
                <w:szCs w:val="24"/>
              </w:rPr>
              <w:t xml:space="preserve"> </w:t>
            </w:r>
            <w:r w:rsidRPr="00FA1208">
              <w:rPr>
                <w:b w:val="0"/>
                <w:sz w:val="24"/>
                <w:szCs w:val="24"/>
              </w:rPr>
              <w:t>ietverto deleģējumu, ir izstrādāti šie noteikumi.</w:t>
            </w:r>
            <w:r w:rsidR="00AF5B36" w:rsidRPr="00FA1208">
              <w:rPr>
                <w:b w:val="0"/>
                <w:sz w:val="24"/>
                <w:szCs w:val="24"/>
              </w:rPr>
              <w:t xml:space="preserve"> </w:t>
            </w:r>
          </w:p>
          <w:p w14:paraId="01902F91" w14:textId="2EBDC747" w:rsidR="00682BFD" w:rsidRPr="00FA1208" w:rsidRDefault="00C20021" w:rsidP="0007017D">
            <w:pPr>
              <w:pStyle w:val="Heading3"/>
              <w:numPr>
                <w:ilvl w:val="0"/>
                <w:numId w:val="35"/>
              </w:numPr>
              <w:shd w:val="clear" w:color="auto" w:fill="FFFFFF"/>
              <w:spacing w:before="120" w:beforeAutospacing="0" w:after="0" w:afterAutospacing="0"/>
              <w:ind w:left="2" w:right="57" w:firstLine="236"/>
              <w:jc w:val="both"/>
              <w:rPr>
                <w:b w:val="0"/>
                <w:sz w:val="24"/>
                <w:szCs w:val="24"/>
              </w:rPr>
            </w:pPr>
            <w:r>
              <w:rPr>
                <w:b w:val="0"/>
                <w:sz w:val="24"/>
                <w:szCs w:val="24"/>
              </w:rPr>
              <w:t>N</w:t>
            </w:r>
            <w:r w:rsidR="00335D25" w:rsidRPr="00FA1208">
              <w:rPr>
                <w:b w:val="0"/>
                <w:sz w:val="24"/>
                <w:szCs w:val="24"/>
              </w:rPr>
              <w:t xml:space="preserve">oteikumu projekta mērķis līdzīgi kā </w:t>
            </w:r>
            <w:r w:rsidR="002609B6" w:rsidRPr="00FA1208">
              <w:rPr>
                <w:b w:val="0"/>
                <w:sz w:val="24"/>
                <w:szCs w:val="24"/>
              </w:rPr>
              <w:t>ES fondu 2007.-2013.gada</w:t>
            </w:r>
            <w:r w:rsidR="00A15EE4">
              <w:rPr>
                <w:b w:val="0"/>
                <w:sz w:val="24"/>
                <w:szCs w:val="24"/>
              </w:rPr>
              <w:t xml:space="preserve"> plānošanas periodā ir noteikt</w:t>
            </w:r>
            <w:r w:rsidR="00CD7CF0" w:rsidRPr="00F571BA">
              <w:rPr>
                <w:b w:val="0"/>
                <w:sz w:val="24"/>
                <w:szCs w:val="24"/>
              </w:rPr>
              <w:t xml:space="preserve"> kārtību, kādā</w:t>
            </w:r>
            <w:r w:rsidR="00682BFD" w:rsidRPr="00FA1208">
              <w:rPr>
                <w:b w:val="0"/>
                <w:sz w:val="24"/>
                <w:szCs w:val="24"/>
              </w:rPr>
              <w:t>:</w:t>
            </w:r>
          </w:p>
          <w:p w14:paraId="00CD246E" w14:textId="15A55973" w:rsidR="00F571BA" w:rsidRPr="00F571BA" w:rsidRDefault="00F571BA" w:rsidP="004E2021">
            <w:pPr>
              <w:pStyle w:val="Heading3"/>
              <w:numPr>
                <w:ilvl w:val="0"/>
                <w:numId w:val="32"/>
              </w:numPr>
              <w:shd w:val="clear" w:color="auto" w:fill="FFFFFF"/>
              <w:tabs>
                <w:tab w:val="left" w:pos="568"/>
              </w:tabs>
              <w:spacing w:before="0" w:beforeAutospacing="0" w:after="0" w:afterAutospacing="0"/>
              <w:ind w:left="1" w:right="57" w:firstLine="317"/>
              <w:jc w:val="both"/>
              <w:rPr>
                <w:b w:val="0"/>
                <w:sz w:val="24"/>
                <w:szCs w:val="24"/>
              </w:rPr>
            </w:pPr>
            <w:r w:rsidRPr="00F571BA">
              <w:rPr>
                <w:b w:val="0"/>
                <w:sz w:val="24"/>
                <w:szCs w:val="24"/>
              </w:rPr>
              <w:t>ES fondu vadībā i</w:t>
            </w:r>
            <w:r w:rsidR="00CD7CF0">
              <w:rPr>
                <w:b w:val="0"/>
                <w:sz w:val="24"/>
                <w:szCs w:val="24"/>
              </w:rPr>
              <w:t>esaistītās institūcijas uzrauga</w:t>
            </w:r>
            <w:r w:rsidRPr="00F571BA">
              <w:rPr>
                <w:b w:val="0"/>
                <w:sz w:val="24"/>
                <w:szCs w:val="24"/>
              </w:rPr>
              <w:t xml:space="preserve"> un izvērtē ES fondu ieviešanu;</w:t>
            </w:r>
          </w:p>
          <w:p w14:paraId="1CBA6E06" w14:textId="4192B78C" w:rsidR="00CD7CF0" w:rsidRDefault="00F571BA" w:rsidP="004E2021">
            <w:pPr>
              <w:pStyle w:val="Heading3"/>
              <w:numPr>
                <w:ilvl w:val="0"/>
                <w:numId w:val="32"/>
              </w:numPr>
              <w:shd w:val="clear" w:color="auto" w:fill="FFFFFF"/>
              <w:tabs>
                <w:tab w:val="left" w:pos="568"/>
              </w:tabs>
              <w:spacing w:before="0" w:beforeAutospacing="0" w:after="0" w:afterAutospacing="0"/>
              <w:ind w:left="0" w:right="57" w:firstLine="318"/>
              <w:jc w:val="both"/>
              <w:rPr>
                <w:b w:val="0"/>
                <w:sz w:val="24"/>
                <w:szCs w:val="24"/>
              </w:rPr>
            </w:pPr>
            <w:r w:rsidRPr="00CD7CF0">
              <w:rPr>
                <w:b w:val="0"/>
                <w:sz w:val="24"/>
                <w:szCs w:val="24"/>
              </w:rPr>
              <w:lastRenderedPageBreak/>
              <w:t xml:space="preserve">izveido un izmanto </w:t>
            </w:r>
            <w:r w:rsidR="002B3996">
              <w:rPr>
                <w:b w:val="0"/>
                <w:sz w:val="24"/>
                <w:szCs w:val="24"/>
              </w:rPr>
              <w:t>ES</w:t>
            </w:r>
            <w:r w:rsidR="00E26BDF">
              <w:rPr>
                <w:b w:val="0"/>
                <w:sz w:val="24"/>
                <w:szCs w:val="24"/>
              </w:rPr>
              <w:t xml:space="preserve"> fondu vadības informācijas sistēmu</w:t>
            </w:r>
            <w:r w:rsidRPr="00CD7CF0">
              <w:rPr>
                <w:b w:val="0"/>
                <w:sz w:val="24"/>
                <w:szCs w:val="24"/>
              </w:rPr>
              <w:t>, tai skaitā elektroniskās datu apmaiņas sistēmu.</w:t>
            </w:r>
          </w:p>
          <w:p w14:paraId="4BA76DAF" w14:textId="2CEEC92E" w:rsidR="00896DF9" w:rsidRPr="00133132" w:rsidRDefault="00896DF9" w:rsidP="001A5E56">
            <w:pPr>
              <w:pStyle w:val="Heading3"/>
              <w:shd w:val="clear" w:color="auto" w:fill="FFFFFF"/>
              <w:tabs>
                <w:tab w:val="left" w:pos="494"/>
              </w:tabs>
              <w:spacing w:before="120" w:beforeAutospacing="0" w:after="0" w:afterAutospacing="0"/>
              <w:ind w:right="57" w:firstLine="284"/>
              <w:jc w:val="both"/>
              <w:rPr>
                <w:b w:val="0"/>
                <w:sz w:val="24"/>
                <w:szCs w:val="24"/>
              </w:rPr>
            </w:pPr>
            <w:r w:rsidRPr="00133132">
              <w:rPr>
                <w:b w:val="0"/>
                <w:sz w:val="24"/>
                <w:szCs w:val="24"/>
              </w:rPr>
              <w:t>Ievērojot Regulas</w:t>
            </w:r>
            <w:r w:rsidRPr="00133132">
              <w:rPr>
                <w:b w:val="0"/>
              </w:rPr>
              <w:t xml:space="preserve"> </w:t>
            </w:r>
            <w:r w:rsidRPr="00133132">
              <w:rPr>
                <w:b w:val="0"/>
                <w:sz w:val="24"/>
                <w:szCs w:val="24"/>
              </w:rPr>
              <w:t>Nr.1303/2013</w:t>
            </w:r>
            <w:r w:rsidR="00F2646E" w:rsidRPr="00133132">
              <w:rPr>
                <w:b w:val="0"/>
                <w:sz w:val="24"/>
                <w:szCs w:val="24"/>
              </w:rPr>
              <w:t xml:space="preserve"> </w:t>
            </w:r>
            <w:r w:rsidRPr="00133132">
              <w:rPr>
                <w:b w:val="0"/>
                <w:sz w:val="24"/>
                <w:szCs w:val="24"/>
              </w:rPr>
              <w:t xml:space="preserve">122.panta 3.punktā </w:t>
            </w:r>
            <w:r w:rsidR="00FD68DE" w:rsidRPr="00133132">
              <w:rPr>
                <w:b w:val="0"/>
                <w:sz w:val="24"/>
                <w:szCs w:val="24"/>
              </w:rPr>
              <w:t xml:space="preserve"> un 125.panta 2.punkta d</w:t>
            </w:r>
            <w:r w:rsidR="00347D7A" w:rsidRPr="00133132">
              <w:rPr>
                <w:b w:val="0"/>
                <w:sz w:val="24"/>
                <w:szCs w:val="24"/>
              </w:rPr>
              <w:t xml:space="preserve"> </w:t>
            </w:r>
            <w:r w:rsidR="00FD68DE" w:rsidRPr="00133132">
              <w:rPr>
                <w:b w:val="0"/>
                <w:sz w:val="24"/>
                <w:szCs w:val="24"/>
              </w:rPr>
              <w:t xml:space="preserve">apakšpunktā </w:t>
            </w:r>
            <w:r w:rsidRPr="00133132">
              <w:rPr>
                <w:b w:val="0"/>
                <w:sz w:val="24"/>
                <w:szCs w:val="24"/>
              </w:rPr>
              <w:t>un Likum</w:t>
            </w:r>
            <w:r w:rsidR="00F2646E" w:rsidRPr="00133132">
              <w:rPr>
                <w:b w:val="0"/>
                <w:sz w:val="24"/>
                <w:szCs w:val="24"/>
              </w:rPr>
              <w:t>a 12.panta trešās daļas 15.punktā noteikto, sadarbības iestāde sadarbībā ar vadošo iestādi izstrādā ES fondu vadības informācijas sistēmu</w:t>
            </w:r>
            <w:r w:rsidR="00FD68DE" w:rsidRPr="00133132">
              <w:rPr>
                <w:b w:val="0"/>
                <w:sz w:val="24"/>
                <w:szCs w:val="24"/>
              </w:rPr>
              <w:t>. Lai identificētu minēto sistēmu, šajos noteikumos tiek lietots precīzs sistēmas nosaukums -</w:t>
            </w:r>
            <w:r w:rsidR="00F2646E" w:rsidRPr="00133132">
              <w:rPr>
                <w:b w:val="0"/>
                <w:sz w:val="24"/>
                <w:szCs w:val="24"/>
              </w:rPr>
              <w:t xml:space="preserve"> Kohēzijas politikas fondu vadības informācijas sistēm</w:t>
            </w:r>
            <w:r w:rsidR="00FD68DE" w:rsidRPr="00133132">
              <w:rPr>
                <w:b w:val="0"/>
                <w:sz w:val="24"/>
                <w:szCs w:val="24"/>
              </w:rPr>
              <w:t>a</w:t>
            </w:r>
            <w:r w:rsidR="00F2646E" w:rsidRPr="00133132">
              <w:rPr>
                <w:b w:val="0"/>
                <w:sz w:val="24"/>
                <w:szCs w:val="24"/>
              </w:rPr>
              <w:t xml:space="preserve"> 2014.-2020.gadam (turpmāk – </w:t>
            </w:r>
            <w:r w:rsidR="00347D7A" w:rsidRPr="00133132">
              <w:rPr>
                <w:b w:val="0"/>
              </w:rPr>
              <w:t xml:space="preserve"> </w:t>
            </w:r>
            <w:r w:rsidR="00347D7A" w:rsidRPr="00133132">
              <w:rPr>
                <w:b w:val="0"/>
                <w:sz w:val="24"/>
                <w:szCs w:val="24"/>
              </w:rPr>
              <w:t>vadības informācijas sistēma</w:t>
            </w:r>
            <w:r w:rsidR="00F2646E" w:rsidRPr="00133132">
              <w:rPr>
                <w:b w:val="0"/>
                <w:sz w:val="24"/>
                <w:szCs w:val="24"/>
              </w:rPr>
              <w:t>).</w:t>
            </w:r>
          </w:p>
          <w:p w14:paraId="4D93C903" w14:textId="42E9E000" w:rsidR="0007017D" w:rsidRDefault="00CD7CF0" w:rsidP="00CD7CF0">
            <w:pPr>
              <w:pStyle w:val="Heading3"/>
              <w:shd w:val="clear" w:color="auto" w:fill="FFFFFF"/>
              <w:tabs>
                <w:tab w:val="left" w:pos="494"/>
              </w:tabs>
              <w:spacing w:before="120" w:beforeAutospacing="0" w:after="0" w:afterAutospacing="0"/>
              <w:ind w:right="57" w:firstLine="284"/>
              <w:jc w:val="both"/>
              <w:rPr>
                <w:b w:val="0"/>
                <w:sz w:val="24"/>
                <w:szCs w:val="24"/>
              </w:rPr>
            </w:pPr>
            <w:r>
              <w:rPr>
                <w:b w:val="0"/>
                <w:sz w:val="24"/>
                <w:szCs w:val="24"/>
              </w:rPr>
              <w:t xml:space="preserve">Ņemot vērā, ka ES fondu izvērtēšanas un uzraudzības </w:t>
            </w:r>
            <w:proofErr w:type="spellStart"/>
            <w:r>
              <w:rPr>
                <w:b w:val="0"/>
                <w:sz w:val="24"/>
                <w:szCs w:val="24"/>
              </w:rPr>
              <w:t>pamatavots</w:t>
            </w:r>
            <w:proofErr w:type="spellEnd"/>
            <w:r>
              <w:rPr>
                <w:b w:val="0"/>
                <w:sz w:val="24"/>
                <w:szCs w:val="24"/>
              </w:rPr>
              <w:t xml:space="preserve"> ir </w:t>
            </w:r>
            <w:r w:rsidR="00485E95" w:rsidRPr="00347D7A">
              <w:rPr>
                <w:sz w:val="24"/>
                <w:szCs w:val="24"/>
              </w:rPr>
              <w:t xml:space="preserve"> </w:t>
            </w:r>
            <w:r w:rsidR="00485E95" w:rsidRPr="00CB3CB7">
              <w:rPr>
                <w:b w:val="0"/>
                <w:sz w:val="24"/>
                <w:szCs w:val="24"/>
              </w:rPr>
              <w:t>vadības informācijas sistēma</w:t>
            </w:r>
            <w:r w:rsidRPr="00CB3CB7">
              <w:rPr>
                <w:b w:val="0"/>
                <w:sz w:val="24"/>
                <w:szCs w:val="24"/>
              </w:rPr>
              <w:t>,</w:t>
            </w:r>
            <w:r>
              <w:rPr>
                <w:b w:val="0"/>
                <w:sz w:val="24"/>
                <w:szCs w:val="24"/>
              </w:rPr>
              <w:t xml:space="preserve"> tad a</w:t>
            </w:r>
            <w:r w:rsidR="002609B6" w:rsidRPr="00CD7CF0">
              <w:rPr>
                <w:b w:val="0"/>
                <w:sz w:val="24"/>
                <w:szCs w:val="24"/>
              </w:rPr>
              <w:t xml:space="preserve">tšķirībā no iepriekšējā plānošanas perioda, </w:t>
            </w:r>
            <w:r>
              <w:rPr>
                <w:b w:val="0"/>
                <w:sz w:val="24"/>
                <w:szCs w:val="24"/>
              </w:rPr>
              <w:t>regulējums par ES fondu izvērtēšanu un uzraudzību, kā arī</w:t>
            </w:r>
            <w:r w:rsidR="00FE03EC">
              <w:rPr>
                <w:sz w:val="24"/>
                <w:szCs w:val="24"/>
              </w:rPr>
              <w:t xml:space="preserve"> </w:t>
            </w:r>
            <w:r w:rsidR="00FE03EC" w:rsidRPr="00133132">
              <w:rPr>
                <w:b w:val="0"/>
                <w:sz w:val="24"/>
                <w:szCs w:val="24"/>
              </w:rPr>
              <w:t>vadības informācijas sistēmu</w:t>
            </w:r>
            <w:r w:rsidR="00485E95" w:rsidRPr="00133132" w:rsidDel="00347D7A">
              <w:rPr>
                <w:b w:val="0"/>
                <w:sz w:val="24"/>
                <w:szCs w:val="24"/>
              </w:rPr>
              <w:t xml:space="preserve"> </w:t>
            </w:r>
            <w:r w:rsidR="001A5E56">
              <w:rPr>
                <w:b w:val="0"/>
                <w:sz w:val="24"/>
                <w:szCs w:val="24"/>
              </w:rPr>
              <w:t>ir apvienot</w:t>
            </w:r>
            <w:r w:rsidR="00CD1D55" w:rsidRPr="00CD7CF0">
              <w:rPr>
                <w:b w:val="0"/>
                <w:sz w:val="24"/>
                <w:szCs w:val="24"/>
              </w:rPr>
              <w:t>s vienā normatīvajā aktā</w:t>
            </w:r>
            <w:r w:rsidR="0091049A" w:rsidRPr="00CD7CF0">
              <w:rPr>
                <w:b w:val="0"/>
                <w:sz w:val="24"/>
                <w:szCs w:val="24"/>
              </w:rPr>
              <w:t>.</w:t>
            </w:r>
          </w:p>
          <w:p w14:paraId="6E2E5CCA" w14:textId="4508FC13" w:rsidR="009930CE" w:rsidRPr="00045D82" w:rsidRDefault="00B820B4" w:rsidP="00BB54B1">
            <w:pPr>
              <w:pStyle w:val="Heading3"/>
              <w:shd w:val="clear" w:color="auto" w:fill="FFFFFF"/>
              <w:spacing w:before="120" w:beforeAutospacing="0" w:after="0" w:afterAutospacing="0"/>
              <w:ind w:left="1" w:right="57" w:firstLine="425"/>
              <w:jc w:val="both"/>
              <w:rPr>
                <w:b w:val="0"/>
                <w:sz w:val="24"/>
                <w:szCs w:val="24"/>
              </w:rPr>
            </w:pPr>
            <w:r w:rsidRPr="00045D82">
              <w:rPr>
                <w:b w:val="0"/>
                <w:sz w:val="24"/>
                <w:szCs w:val="24"/>
              </w:rPr>
              <w:t>ES fondu uzraudzības un izvērtēšanas uzdevums ir noteikts līdzīgi kā ES fondu 2007.-2013.gada plānošanas periodā, bet papildus noteikumu projektā iekļauts arī vadības informācijas sistēmas izveides un izmantošanas apraksts</w:t>
            </w:r>
            <w:r w:rsidR="00A5268E" w:rsidRPr="00045D82">
              <w:rPr>
                <w:b w:val="0"/>
                <w:sz w:val="24"/>
                <w:szCs w:val="24"/>
              </w:rPr>
              <w:t>.</w:t>
            </w:r>
          </w:p>
          <w:p w14:paraId="23C85A80" w14:textId="77777777" w:rsidR="008F625D" w:rsidRDefault="00BB54B1" w:rsidP="00BB54B1">
            <w:pPr>
              <w:pStyle w:val="Heading3"/>
              <w:shd w:val="clear" w:color="auto" w:fill="FFFFFF"/>
              <w:spacing w:before="120" w:beforeAutospacing="0" w:after="0" w:afterAutospacing="0"/>
              <w:ind w:right="57" w:firstLine="426"/>
              <w:jc w:val="both"/>
              <w:rPr>
                <w:b w:val="0"/>
                <w:sz w:val="24"/>
                <w:szCs w:val="24"/>
              </w:rPr>
            </w:pPr>
            <w:r>
              <w:rPr>
                <w:b w:val="0"/>
                <w:sz w:val="24"/>
                <w:szCs w:val="24"/>
              </w:rPr>
              <w:t>Lai nodrošinātu ES fondu darbības programmas īstenošanas gada un noslēguma ziņojuma sagatavošanu un iesniegšanu Eiropas Komisijā, noteikumu projektā ir noteikta kārtība</w:t>
            </w:r>
            <w:r w:rsidR="00BF5966">
              <w:rPr>
                <w:b w:val="0"/>
                <w:sz w:val="24"/>
                <w:szCs w:val="24"/>
              </w:rPr>
              <w:t>,</w:t>
            </w:r>
            <w:r>
              <w:rPr>
                <w:b w:val="0"/>
                <w:sz w:val="24"/>
                <w:szCs w:val="24"/>
              </w:rPr>
              <w:t xml:space="preserve"> kādā</w:t>
            </w:r>
            <w:r w:rsidR="008F625D">
              <w:rPr>
                <w:b w:val="0"/>
                <w:sz w:val="24"/>
                <w:szCs w:val="24"/>
              </w:rPr>
              <w:t>:</w:t>
            </w:r>
          </w:p>
          <w:p w14:paraId="45AFBA4A" w14:textId="77777777" w:rsidR="009428B3" w:rsidRPr="00400DDE" w:rsidRDefault="008F625D" w:rsidP="009428B3">
            <w:pPr>
              <w:pStyle w:val="Heading3"/>
              <w:shd w:val="clear" w:color="auto" w:fill="FFFFFF"/>
              <w:spacing w:before="120" w:beforeAutospacing="0" w:after="0" w:afterAutospacing="0"/>
              <w:ind w:right="57" w:firstLine="285"/>
              <w:jc w:val="both"/>
              <w:rPr>
                <w:b w:val="0"/>
                <w:sz w:val="24"/>
                <w:szCs w:val="24"/>
              </w:rPr>
            </w:pPr>
            <w:r>
              <w:rPr>
                <w:b w:val="0"/>
                <w:sz w:val="24"/>
                <w:szCs w:val="24"/>
              </w:rPr>
              <w:t>- sadarbības iestāde iesniedz vadošajai iestādei un atbildīgajai iestādei</w:t>
            </w:r>
            <w:r w:rsidR="002A1674">
              <w:rPr>
                <w:b w:val="0"/>
                <w:sz w:val="24"/>
                <w:szCs w:val="24"/>
              </w:rPr>
              <w:t xml:space="preserve"> </w:t>
            </w:r>
            <w:r w:rsidR="002A1674" w:rsidRPr="00400DDE">
              <w:rPr>
                <w:b w:val="0"/>
                <w:sz w:val="24"/>
                <w:szCs w:val="24"/>
              </w:rPr>
              <w:t>(informācijai)</w:t>
            </w:r>
            <w:r w:rsidRPr="00400DDE">
              <w:rPr>
                <w:b w:val="0"/>
                <w:sz w:val="24"/>
                <w:szCs w:val="24"/>
              </w:rPr>
              <w:t xml:space="preserve"> </w:t>
            </w:r>
            <w:r w:rsidR="009E7C82" w:rsidRPr="00400DDE">
              <w:rPr>
                <w:b w:val="0"/>
                <w:sz w:val="24"/>
                <w:szCs w:val="24"/>
              </w:rPr>
              <w:t>ziņojumu par prioritāro virzienu ieviešanu, kurā sniedz infor</w:t>
            </w:r>
            <w:r w:rsidR="00324DFE" w:rsidRPr="00400DDE">
              <w:rPr>
                <w:b w:val="0"/>
                <w:sz w:val="24"/>
                <w:szCs w:val="24"/>
              </w:rPr>
              <w:t>māciju par uzsāktajā</w:t>
            </w:r>
            <w:r w:rsidR="009E7C82" w:rsidRPr="00400DDE">
              <w:rPr>
                <w:b w:val="0"/>
                <w:sz w:val="24"/>
                <w:szCs w:val="24"/>
              </w:rPr>
              <w:t xml:space="preserve">m projektu iesniegumu atlasēm, investīciju finanšu  progresu, </w:t>
            </w:r>
            <w:r w:rsidR="00324DFE" w:rsidRPr="00400DDE">
              <w:rPr>
                <w:b w:val="0"/>
                <w:sz w:val="24"/>
                <w:szCs w:val="24"/>
              </w:rPr>
              <w:t>t.sk. par lielajiem projektiem.</w:t>
            </w:r>
            <w:r w:rsidR="009E7C82" w:rsidRPr="00400DDE">
              <w:rPr>
                <w:b w:val="0"/>
                <w:sz w:val="24"/>
                <w:szCs w:val="24"/>
              </w:rPr>
              <w:t xml:space="preserve"> </w:t>
            </w:r>
          </w:p>
          <w:p w14:paraId="5E50328A" w14:textId="57F86950" w:rsidR="009428B3" w:rsidRDefault="009428B3" w:rsidP="009428B3">
            <w:pPr>
              <w:pStyle w:val="Heading3"/>
              <w:shd w:val="clear" w:color="auto" w:fill="FFFFFF"/>
              <w:spacing w:before="120" w:beforeAutospacing="0" w:after="0" w:afterAutospacing="0"/>
              <w:ind w:right="57" w:firstLine="285"/>
              <w:jc w:val="both"/>
              <w:rPr>
                <w:b w:val="0"/>
                <w:sz w:val="24"/>
                <w:szCs w:val="24"/>
              </w:rPr>
            </w:pPr>
            <w:r>
              <w:rPr>
                <w:b w:val="0"/>
                <w:sz w:val="24"/>
                <w:szCs w:val="24"/>
              </w:rPr>
              <w:t xml:space="preserve">- atbildīgā iestāde sagatavo un iesniedz vadošajai iestādei ziņojumu par specifisko atbalsta mērķu ieviešanu, kurā sniedz informāciju par visu atbildīgās iestādes pārziņā esošo specifisko atbalsta mērķu ieviešanas gaitu, analizē </w:t>
            </w:r>
            <w:r w:rsidRPr="00400DDE">
              <w:rPr>
                <w:b w:val="0"/>
                <w:sz w:val="24"/>
                <w:szCs w:val="24"/>
              </w:rPr>
              <w:t>rādītāju izpildi,</w:t>
            </w:r>
            <w:r>
              <w:rPr>
                <w:b w:val="0"/>
                <w:sz w:val="24"/>
                <w:szCs w:val="24"/>
              </w:rPr>
              <w:t xml:space="preserve"> problēmas ieviešanā un sniedz priekšlikumus ES fondu apguves uzlabošanai;</w:t>
            </w:r>
          </w:p>
          <w:p w14:paraId="662956D4" w14:textId="520359BB" w:rsidR="002819F0" w:rsidRDefault="002819F0" w:rsidP="00826169">
            <w:pPr>
              <w:pStyle w:val="naisc"/>
              <w:spacing w:before="120" w:after="0"/>
              <w:ind w:firstLine="427"/>
              <w:jc w:val="both"/>
            </w:pPr>
            <w:r>
              <w:t>Sadarbības iestādes ziņojumos fokusā ir galvenokārt ar investīciju finanšu progresu saistīti jautājumi prioritāro virzienu, un ja attiecināms, konkrēti specifiskā  atbalsta mērķa vai projekta līmenī</w:t>
            </w:r>
            <w:r w:rsidR="00810E4D">
              <w:t>,</w:t>
            </w:r>
            <w:r w:rsidR="001571EF">
              <w:t xml:space="preserve"> </w:t>
            </w:r>
            <w:r w:rsidR="009428B3">
              <w:t>sav</w:t>
            </w:r>
            <w:r w:rsidR="001571EF">
              <w:t>u</w:t>
            </w:r>
            <w:r w:rsidR="009428B3">
              <w:t>kārt a</w:t>
            </w:r>
            <w:r>
              <w:t>tbildīgo iestāžu ziņojumos</w:t>
            </w:r>
            <w:r w:rsidR="009428B3">
              <w:t xml:space="preserve"> </w:t>
            </w:r>
            <w:r w:rsidR="001571EF">
              <w:t xml:space="preserve">tiek </w:t>
            </w:r>
            <w:r w:rsidR="009428B3">
              <w:t xml:space="preserve">atspoguļots </w:t>
            </w:r>
            <w:r>
              <w:t xml:space="preserve"> </w:t>
            </w:r>
            <w:r w:rsidR="009428B3">
              <w:t xml:space="preserve">galvenokārt specifisko  atbalsta mērķu iznākuma un </w:t>
            </w:r>
            <w:r w:rsidR="00746086" w:rsidRPr="00192449">
              <w:t xml:space="preserve">rezultāta </w:t>
            </w:r>
            <w:r w:rsidR="009428B3" w:rsidRPr="00192449">
              <w:t>rādītāju</w:t>
            </w:r>
            <w:r w:rsidR="00513FC8" w:rsidRPr="00192449">
              <w:t xml:space="preserve"> </w:t>
            </w:r>
            <w:r w:rsidR="00734644" w:rsidRPr="00192449">
              <w:t>progress</w:t>
            </w:r>
            <w:r w:rsidR="009428B3">
              <w:t>.</w:t>
            </w:r>
          </w:p>
          <w:p w14:paraId="329C2927" w14:textId="0F67EFDD" w:rsidR="006B75CC" w:rsidRDefault="006B75CC" w:rsidP="002819F0">
            <w:pPr>
              <w:pStyle w:val="naisc"/>
              <w:spacing w:before="120" w:after="0"/>
              <w:jc w:val="both"/>
            </w:pPr>
            <w:r w:rsidRPr="00BF77C1">
              <w:t>- par horizontālo principu koordināciju atbildī</w:t>
            </w:r>
            <w:r>
              <w:t>go</w:t>
            </w:r>
            <w:r w:rsidRPr="00BF77C1">
              <w:t xml:space="preserve"> institūcij</w:t>
            </w:r>
            <w:r>
              <w:t xml:space="preserve">u sniegtajā </w:t>
            </w:r>
            <w:r w:rsidRPr="00BF77C1">
              <w:t>kopsavilkum</w:t>
            </w:r>
            <w:r>
              <w:t>ā</w:t>
            </w:r>
            <w:r w:rsidR="001571EF">
              <w:t xml:space="preserve"> tiek </w:t>
            </w:r>
            <w:r>
              <w:t xml:space="preserve">iekļauta  </w:t>
            </w:r>
            <w:r w:rsidRPr="00BF77C1">
              <w:t>analīz</w:t>
            </w:r>
            <w:r>
              <w:t>e</w:t>
            </w:r>
            <w:r w:rsidRPr="00BF77C1">
              <w:t xml:space="preserve"> par ES fondu ieguldījumu atbilstību attiecīgajiem horizontālajiem principiem un horizontālo </w:t>
            </w:r>
            <w:r>
              <w:t xml:space="preserve">principu </w:t>
            </w:r>
            <w:r w:rsidRPr="00BF77C1">
              <w:t>rādītāju statusu</w:t>
            </w:r>
            <w:r w:rsidR="008C0042">
              <w:t>.</w:t>
            </w:r>
            <w:r w:rsidR="00810E4D">
              <w:t xml:space="preserve"> </w:t>
            </w:r>
          </w:p>
          <w:p w14:paraId="6ECCEA12" w14:textId="4201C7B8" w:rsidR="008F625D" w:rsidRPr="00BF77C1" w:rsidRDefault="008F625D" w:rsidP="00BB54B1">
            <w:pPr>
              <w:pStyle w:val="Heading3"/>
              <w:shd w:val="clear" w:color="auto" w:fill="FFFFFF"/>
              <w:spacing w:before="120" w:beforeAutospacing="0" w:after="0" w:afterAutospacing="0"/>
              <w:ind w:right="57" w:firstLine="426"/>
              <w:jc w:val="both"/>
              <w:rPr>
                <w:b w:val="0"/>
                <w:sz w:val="24"/>
                <w:szCs w:val="24"/>
              </w:rPr>
            </w:pPr>
            <w:r w:rsidRPr="00BF77C1">
              <w:rPr>
                <w:b w:val="0"/>
                <w:sz w:val="24"/>
                <w:szCs w:val="24"/>
              </w:rPr>
              <w:lastRenderedPageBreak/>
              <w:t>Kārtība</w:t>
            </w:r>
            <w:r w:rsidR="008E261C" w:rsidRPr="00BF77C1">
              <w:rPr>
                <w:b w:val="0"/>
                <w:sz w:val="24"/>
                <w:szCs w:val="24"/>
              </w:rPr>
              <w:t>,</w:t>
            </w:r>
            <w:r w:rsidRPr="00BF77C1">
              <w:rPr>
                <w:b w:val="0"/>
                <w:sz w:val="24"/>
                <w:szCs w:val="24"/>
              </w:rPr>
              <w:t xml:space="preserve"> kādā </w:t>
            </w:r>
            <w:r w:rsidR="00324DFE" w:rsidRPr="00400DDE">
              <w:rPr>
                <w:b w:val="0"/>
                <w:sz w:val="24"/>
                <w:szCs w:val="24"/>
              </w:rPr>
              <w:t>atbildīgā iestāde</w:t>
            </w:r>
            <w:r w:rsidR="006B75CC">
              <w:rPr>
                <w:b w:val="0"/>
                <w:sz w:val="24"/>
                <w:szCs w:val="24"/>
              </w:rPr>
              <w:t>,</w:t>
            </w:r>
            <w:r w:rsidR="00400DDE">
              <w:rPr>
                <w:b w:val="0"/>
                <w:sz w:val="24"/>
                <w:szCs w:val="24"/>
              </w:rPr>
              <w:t xml:space="preserve"> </w:t>
            </w:r>
            <w:r w:rsidRPr="00BF77C1">
              <w:rPr>
                <w:b w:val="0"/>
                <w:sz w:val="24"/>
                <w:szCs w:val="24"/>
              </w:rPr>
              <w:t xml:space="preserve">sadarbības iestāde </w:t>
            </w:r>
            <w:r w:rsidR="006B75CC" w:rsidRPr="00192449">
              <w:rPr>
                <w:b w:val="0"/>
                <w:sz w:val="24"/>
                <w:szCs w:val="24"/>
              </w:rPr>
              <w:t>un par horizontālo principu koordināciju atbildī</w:t>
            </w:r>
            <w:r w:rsidR="006B75CC" w:rsidRPr="00192449">
              <w:rPr>
                <w:b w:val="0"/>
              </w:rPr>
              <w:t>gās</w:t>
            </w:r>
            <w:r w:rsidR="006B75CC" w:rsidRPr="00192449">
              <w:rPr>
                <w:b w:val="0"/>
                <w:sz w:val="24"/>
                <w:szCs w:val="24"/>
              </w:rPr>
              <w:t xml:space="preserve"> institūcijas</w:t>
            </w:r>
            <w:r w:rsidR="006B75CC" w:rsidRPr="00400DDE">
              <w:t xml:space="preserve"> </w:t>
            </w:r>
            <w:r w:rsidRPr="00BF77C1">
              <w:rPr>
                <w:b w:val="0"/>
                <w:sz w:val="24"/>
                <w:szCs w:val="24"/>
              </w:rPr>
              <w:t xml:space="preserve">sagatavo </w:t>
            </w:r>
            <w:r w:rsidR="00324DFE" w:rsidRPr="00400DDE">
              <w:rPr>
                <w:b w:val="0"/>
                <w:sz w:val="24"/>
                <w:szCs w:val="24"/>
              </w:rPr>
              <w:t>ziņojumu</w:t>
            </w:r>
            <w:r w:rsidR="007E35E2" w:rsidRPr="00400DDE">
              <w:rPr>
                <w:b w:val="0"/>
                <w:sz w:val="24"/>
                <w:szCs w:val="24"/>
              </w:rPr>
              <w:t>/</w:t>
            </w:r>
            <w:r w:rsidR="007E35E2" w:rsidRPr="00826169">
              <w:rPr>
                <w:b w:val="0"/>
                <w:sz w:val="24"/>
                <w:szCs w:val="24"/>
              </w:rPr>
              <w:t>k</w:t>
            </w:r>
            <w:r w:rsidR="007E35E2" w:rsidRPr="00192449">
              <w:rPr>
                <w:b w:val="0"/>
                <w:sz w:val="24"/>
                <w:szCs w:val="24"/>
              </w:rPr>
              <w:t>opsavilkumu</w:t>
            </w:r>
            <w:r w:rsidR="008E261C" w:rsidRPr="00BF77C1">
              <w:rPr>
                <w:b w:val="0"/>
                <w:sz w:val="24"/>
                <w:szCs w:val="24"/>
              </w:rPr>
              <w:t>,</w:t>
            </w:r>
            <w:r w:rsidRPr="00BF77C1">
              <w:rPr>
                <w:b w:val="0"/>
                <w:sz w:val="24"/>
                <w:szCs w:val="24"/>
              </w:rPr>
              <w:t xml:space="preserve"> tiks noteikta vadošās iestādes izstrādātajās vadlīnijās</w:t>
            </w:r>
            <w:r w:rsidR="00324DFE" w:rsidRPr="00BF77C1">
              <w:rPr>
                <w:b w:val="0"/>
                <w:sz w:val="24"/>
                <w:szCs w:val="24"/>
              </w:rPr>
              <w:t xml:space="preserve">, </w:t>
            </w:r>
            <w:r w:rsidR="00324DFE" w:rsidRPr="0006747C">
              <w:rPr>
                <w:b w:val="0"/>
                <w:sz w:val="24"/>
                <w:szCs w:val="24"/>
              </w:rPr>
              <w:t>kur</w:t>
            </w:r>
            <w:r w:rsidR="002A1674" w:rsidRPr="0006747C">
              <w:rPr>
                <w:b w:val="0"/>
                <w:sz w:val="24"/>
                <w:szCs w:val="24"/>
              </w:rPr>
              <w:t>u</w:t>
            </w:r>
            <w:r w:rsidR="00324DFE" w:rsidRPr="0006747C">
              <w:rPr>
                <w:b w:val="0"/>
                <w:sz w:val="24"/>
                <w:szCs w:val="24"/>
              </w:rPr>
              <w:t xml:space="preserve"> </w:t>
            </w:r>
            <w:r w:rsidR="002A1674" w:rsidRPr="0006747C">
              <w:rPr>
                <w:b w:val="0"/>
                <w:sz w:val="24"/>
                <w:szCs w:val="24"/>
              </w:rPr>
              <w:t xml:space="preserve">projekts </w:t>
            </w:r>
            <w:r w:rsidR="008D20A4" w:rsidRPr="00192449">
              <w:rPr>
                <w:b w:val="0"/>
                <w:sz w:val="24"/>
                <w:szCs w:val="24"/>
              </w:rPr>
              <w:t>visām iesaistītajām pusēm</w:t>
            </w:r>
            <w:r w:rsidR="008D20A4">
              <w:rPr>
                <w:b w:val="0"/>
                <w:sz w:val="24"/>
                <w:szCs w:val="24"/>
              </w:rPr>
              <w:t xml:space="preserve"> </w:t>
            </w:r>
            <w:r w:rsidR="00324DFE" w:rsidRPr="0006747C">
              <w:rPr>
                <w:b w:val="0"/>
                <w:sz w:val="24"/>
                <w:szCs w:val="24"/>
              </w:rPr>
              <w:t>tiks nosūtīts līdz 201</w:t>
            </w:r>
            <w:r w:rsidR="008F29FA" w:rsidRPr="0006747C">
              <w:rPr>
                <w:b w:val="0"/>
                <w:sz w:val="24"/>
                <w:szCs w:val="24"/>
              </w:rPr>
              <w:t>5</w:t>
            </w:r>
            <w:r w:rsidR="00324DFE" w:rsidRPr="0006747C">
              <w:rPr>
                <w:b w:val="0"/>
                <w:sz w:val="24"/>
                <w:szCs w:val="24"/>
              </w:rPr>
              <w:t>.gada 1</w:t>
            </w:r>
            <w:r w:rsidR="002A1674" w:rsidRPr="0006747C">
              <w:rPr>
                <w:b w:val="0"/>
                <w:sz w:val="24"/>
                <w:szCs w:val="24"/>
              </w:rPr>
              <w:t>.</w:t>
            </w:r>
            <w:r w:rsidR="008D5C6C" w:rsidRPr="008B4C21">
              <w:rPr>
                <w:b w:val="0"/>
                <w:sz w:val="24"/>
                <w:szCs w:val="24"/>
              </w:rPr>
              <w:t>jūnijam</w:t>
            </w:r>
            <w:r w:rsidR="006F2AC1" w:rsidRPr="0006747C">
              <w:rPr>
                <w:b w:val="0"/>
                <w:sz w:val="24"/>
                <w:szCs w:val="24"/>
              </w:rPr>
              <w:t>.</w:t>
            </w:r>
            <w:r w:rsidR="007E35E2">
              <w:rPr>
                <w:sz w:val="24"/>
                <w:szCs w:val="24"/>
              </w:rPr>
              <w:t xml:space="preserve"> </w:t>
            </w:r>
            <w:r w:rsidR="006F2AC1" w:rsidRPr="00192449">
              <w:rPr>
                <w:b w:val="0"/>
                <w:sz w:val="24"/>
                <w:szCs w:val="24"/>
              </w:rPr>
              <w:t>Attiecībā uz gada</w:t>
            </w:r>
            <w:r w:rsidR="0099332B" w:rsidRPr="00192449">
              <w:rPr>
                <w:b w:val="0"/>
                <w:sz w:val="24"/>
                <w:szCs w:val="24"/>
              </w:rPr>
              <w:t xml:space="preserve"> īstenošanas </w:t>
            </w:r>
            <w:r w:rsidR="006F2AC1" w:rsidRPr="00192449">
              <w:rPr>
                <w:b w:val="0"/>
                <w:sz w:val="24"/>
                <w:szCs w:val="24"/>
              </w:rPr>
              <w:t>ziņojumu par Jaun</w:t>
            </w:r>
            <w:r w:rsidR="00E93142" w:rsidRPr="00192449">
              <w:rPr>
                <w:b w:val="0"/>
                <w:sz w:val="24"/>
                <w:szCs w:val="24"/>
              </w:rPr>
              <w:t>atnes</w:t>
            </w:r>
            <w:r w:rsidR="006F2AC1" w:rsidRPr="00192449">
              <w:rPr>
                <w:b w:val="0"/>
                <w:sz w:val="24"/>
                <w:szCs w:val="24"/>
              </w:rPr>
              <w:t xml:space="preserve"> </w:t>
            </w:r>
            <w:r w:rsidR="0099332B" w:rsidRPr="00192449">
              <w:rPr>
                <w:b w:val="0"/>
                <w:sz w:val="24"/>
                <w:szCs w:val="24"/>
              </w:rPr>
              <w:t xml:space="preserve">nodarbinātības iniciatīvas </w:t>
            </w:r>
            <w:r w:rsidR="006F2AC1" w:rsidRPr="00192449">
              <w:rPr>
                <w:b w:val="0"/>
                <w:sz w:val="24"/>
                <w:szCs w:val="24"/>
              </w:rPr>
              <w:t xml:space="preserve">ieviešanu, kurš Eiropas Komisijai jāiesniedz līdz 2015.gada 30.aprīlim, </w:t>
            </w:r>
            <w:r w:rsidR="0059126D" w:rsidRPr="00192449">
              <w:rPr>
                <w:b w:val="0"/>
                <w:sz w:val="24"/>
                <w:szCs w:val="24"/>
              </w:rPr>
              <w:t xml:space="preserve">vadošās iestādes </w:t>
            </w:r>
            <w:r w:rsidR="006F2AC1" w:rsidRPr="00192449">
              <w:rPr>
                <w:b w:val="0"/>
                <w:sz w:val="24"/>
                <w:szCs w:val="24"/>
              </w:rPr>
              <w:t>norād</w:t>
            </w:r>
            <w:r w:rsidR="007E35E2" w:rsidRPr="00192449">
              <w:rPr>
                <w:b w:val="0"/>
                <w:sz w:val="24"/>
                <w:szCs w:val="24"/>
              </w:rPr>
              <w:t>e</w:t>
            </w:r>
            <w:r w:rsidR="006F2AC1" w:rsidRPr="00192449">
              <w:rPr>
                <w:b w:val="0"/>
                <w:sz w:val="24"/>
                <w:szCs w:val="24"/>
              </w:rPr>
              <w:t>s par nepieciešam</w:t>
            </w:r>
            <w:r w:rsidR="007E35E2" w:rsidRPr="00192449">
              <w:rPr>
                <w:b w:val="0"/>
                <w:sz w:val="24"/>
                <w:szCs w:val="24"/>
              </w:rPr>
              <w:t>o</w:t>
            </w:r>
            <w:r w:rsidR="006F2AC1" w:rsidRPr="00192449">
              <w:rPr>
                <w:b w:val="0"/>
                <w:sz w:val="24"/>
                <w:szCs w:val="24"/>
              </w:rPr>
              <w:t xml:space="preserve"> informācijas apjomu atbildīgajai iestādei tik</w:t>
            </w:r>
            <w:r w:rsidR="00734644" w:rsidRPr="00192449">
              <w:rPr>
                <w:b w:val="0"/>
                <w:sz w:val="24"/>
                <w:szCs w:val="24"/>
              </w:rPr>
              <w:t>a</w:t>
            </w:r>
            <w:r w:rsidR="006F2AC1" w:rsidRPr="00192449">
              <w:rPr>
                <w:b w:val="0"/>
                <w:sz w:val="24"/>
                <w:szCs w:val="24"/>
              </w:rPr>
              <w:t xml:space="preserve"> nosūtītas 2014.gada </w:t>
            </w:r>
            <w:r w:rsidR="00734644" w:rsidRPr="00192449">
              <w:rPr>
                <w:b w:val="0"/>
                <w:sz w:val="24"/>
                <w:szCs w:val="24"/>
              </w:rPr>
              <w:t>23</w:t>
            </w:r>
            <w:r w:rsidR="006F2AC1" w:rsidRPr="00192449">
              <w:rPr>
                <w:b w:val="0"/>
                <w:sz w:val="24"/>
                <w:szCs w:val="24"/>
              </w:rPr>
              <w:t>.decembr</w:t>
            </w:r>
            <w:r w:rsidR="00734644" w:rsidRPr="00192449">
              <w:rPr>
                <w:b w:val="0"/>
                <w:sz w:val="24"/>
                <w:szCs w:val="24"/>
              </w:rPr>
              <w:t>ī</w:t>
            </w:r>
            <w:r w:rsidR="006F2AC1" w:rsidRPr="00192449">
              <w:rPr>
                <w:b w:val="0"/>
                <w:sz w:val="24"/>
                <w:szCs w:val="24"/>
              </w:rPr>
              <w:t>.</w:t>
            </w:r>
          </w:p>
          <w:p w14:paraId="31FD9A9C" w14:textId="126E45EF" w:rsidR="00B0451C" w:rsidRPr="00B104DC" w:rsidRDefault="00045D82" w:rsidP="00513FC8">
            <w:pPr>
              <w:pStyle w:val="Heading3"/>
              <w:shd w:val="clear" w:color="auto" w:fill="FFFFFF"/>
              <w:spacing w:before="120" w:beforeAutospacing="0" w:after="0" w:afterAutospacing="0"/>
              <w:ind w:right="57" w:firstLine="465"/>
              <w:jc w:val="both"/>
              <w:rPr>
                <w:sz w:val="24"/>
                <w:szCs w:val="24"/>
              </w:rPr>
            </w:pPr>
            <w:r w:rsidRPr="00BF77C1">
              <w:rPr>
                <w:b w:val="0"/>
                <w:sz w:val="24"/>
                <w:szCs w:val="24"/>
              </w:rPr>
              <w:t xml:space="preserve">Papildus, lai nodrošinātu </w:t>
            </w:r>
            <w:r w:rsidR="00FB0E6C" w:rsidRPr="0006747C">
              <w:rPr>
                <w:b w:val="0"/>
                <w:sz w:val="24"/>
                <w:szCs w:val="24"/>
              </w:rPr>
              <w:t xml:space="preserve">operatīvu informācijas apmaiņu </w:t>
            </w:r>
            <w:r w:rsidRPr="0006747C">
              <w:rPr>
                <w:b w:val="0"/>
                <w:sz w:val="24"/>
                <w:szCs w:val="24"/>
              </w:rPr>
              <w:t>ES fondu</w:t>
            </w:r>
            <w:r w:rsidR="00FB0E6C" w:rsidRPr="0006747C">
              <w:rPr>
                <w:b w:val="0"/>
                <w:sz w:val="24"/>
                <w:szCs w:val="24"/>
              </w:rPr>
              <w:t xml:space="preserve"> ieviešanas</w:t>
            </w:r>
            <w:r w:rsidRPr="0006747C">
              <w:rPr>
                <w:b w:val="0"/>
                <w:sz w:val="24"/>
                <w:szCs w:val="24"/>
              </w:rPr>
              <w:t xml:space="preserve"> </w:t>
            </w:r>
            <w:r w:rsidR="00FB0E6C" w:rsidRPr="0006747C">
              <w:rPr>
                <w:b w:val="0"/>
                <w:sz w:val="24"/>
                <w:szCs w:val="24"/>
              </w:rPr>
              <w:t>uzraudzībā,  tiks organizētas dažāda līmeņa un veida uzraudzības sanāksmes, iesaistot attiecīgās institūcijas, un tādējādi turpinot līdzšinējo praksi kā piemēram</w:t>
            </w:r>
            <w:r w:rsidRPr="0006747C">
              <w:rPr>
                <w:b w:val="0"/>
                <w:sz w:val="24"/>
                <w:szCs w:val="24"/>
              </w:rPr>
              <w:t xml:space="preserve">, </w:t>
            </w:r>
            <w:r w:rsidR="00FB0E6C" w:rsidRPr="0006747C">
              <w:rPr>
                <w:b w:val="0"/>
                <w:sz w:val="24"/>
                <w:szCs w:val="24"/>
              </w:rPr>
              <w:t xml:space="preserve"> vadošā iestāde organizēs</w:t>
            </w:r>
            <w:r w:rsidR="00C2792E" w:rsidRPr="0006747C">
              <w:rPr>
                <w:b w:val="0"/>
                <w:sz w:val="24"/>
                <w:szCs w:val="24"/>
              </w:rPr>
              <w:t xml:space="preserve"> Eiropas Savienības struktūrfondu</w:t>
            </w:r>
            <w:r w:rsidR="00C2792E" w:rsidRPr="0006747C" w:rsidDel="00C2792E">
              <w:rPr>
                <w:b w:val="0"/>
                <w:sz w:val="24"/>
                <w:szCs w:val="24"/>
              </w:rPr>
              <w:t xml:space="preserve"> </w:t>
            </w:r>
            <w:r w:rsidR="00FB0E6C" w:rsidRPr="0006747C">
              <w:rPr>
                <w:b w:val="0"/>
                <w:sz w:val="24"/>
                <w:szCs w:val="24"/>
              </w:rPr>
              <w:t>un Kohēzijas fonda 2014.-2020.gada plānošanas perioda apakškomiteju un uzraudzības komiteju sēdes,</w:t>
            </w:r>
            <w:r w:rsidR="00FB0E6C" w:rsidRPr="00BF77C1">
              <w:rPr>
                <w:b w:val="0"/>
                <w:sz w:val="24"/>
                <w:szCs w:val="24"/>
              </w:rPr>
              <w:t xml:space="preserve"> </w:t>
            </w:r>
            <w:r w:rsidR="000C2751" w:rsidRPr="00BF77C1">
              <w:rPr>
                <w:b w:val="0"/>
                <w:sz w:val="24"/>
                <w:szCs w:val="24"/>
              </w:rPr>
              <w:t>sadarbības iestāde, pieaicinot atbildīgās iestādes un vadošo iestādi, organizē</w:t>
            </w:r>
            <w:r w:rsidR="00FB0E6C" w:rsidRPr="00BF77C1">
              <w:rPr>
                <w:sz w:val="24"/>
                <w:szCs w:val="24"/>
              </w:rPr>
              <w:t>s</w:t>
            </w:r>
            <w:r w:rsidR="000C2751" w:rsidRPr="00BF77C1">
              <w:rPr>
                <w:b w:val="0"/>
              </w:rPr>
              <w:t xml:space="preserve"> </w:t>
            </w:r>
            <w:r w:rsidRPr="00BF77C1">
              <w:rPr>
                <w:b w:val="0"/>
                <w:sz w:val="24"/>
                <w:szCs w:val="24"/>
              </w:rPr>
              <w:t>specifiskā atbalsta mērķa</w:t>
            </w:r>
            <w:r w:rsidR="00F96571" w:rsidRPr="00BF77C1">
              <w:rPr>
                <w:b w:val="0"/>
                <w:sz w:val="24"/>
                <w:szCs w:val="24"/>
              </w:rPr>
              <w:t xml:space="preserve"> uzraudzības darba grupas/progresa sanāksme</w:t>
            </w:r>
            <w:r w:rsidR="00732388" w:rsidRPr="00BF77C1">
              <w:rPr>
                <w:b w:val="0"/>
                <w:sz w:val="24"/>
                <w:szCs w:val="24"/>
              </w:rPr>
              <w:t>s</w:t>
            </w:r>
            <w:r w:rsidR="000C2751" w:rsidRPr="00BF77C1">
              <w:rPr>
                <w:b w:val="0"/>
                <w:sz w:val="24"/>
                <w:szCs w:val="24"/>
              </w:rPr>
              <w:t xml:space="preserve">, kuru laikā </w:t>
            </w:r>
            <w:r w:rsidR="008C5960" w:rsidRPr="0006747C">
              <w:rPr>
                <w:b w:val="0"/>
                <w:sz w:val="24"/>
                <w:szCs w:val="24"/>
              </w:rPr>
              <w:t>tiks</w:t>
            </w:r>
            <w:r w:rsidR="008C5960" w:rsidRPr="00BF77C1">
              <w:rPr>
                <w:b w:val="0"/>
                <w:sz w:val="24"/>
                <w:szCs w:val="24"/>
              </w:rPr>
              <w:t xml:space="preserve"> </w:t>
            </w:r>
            <w:r w:rsidR="000C2751" w:rsidRPr="00BF77C1">
              <w:rPr>
                <w:b w:val="0"/>
                <w:sz w:val="24"/>
                <w:szCs w:val="24"/>
              </w:rPr>
              <w:t>izskatīti saturiski aktuāli jautājumi (t.sk. ar specifisko atbalsta mērķu/projektu ieviešanu saistīti riski, problēmas</w:t>
            </w:r>
            <w:r w:rsidR="000C2751" w:rsidRPr="00CE48F9">
              <w:rPr>
                <w:b w:val="0"/>
                <w:sz w:val="24"/>
                <w:szCs w:val="24"/>
              </w:rPr>
              <w:t xml:space="preserve">, labās prakses piemēri u.c. aktuāli jautājumi). </w:t>
            </w:r>
            <w:r w:rsidR="00746086" w:rsidRPr="00192449">
              <w:rPr>
                <w:b w:val="0"/>
                <w:sz w:val="24"/>
                <w:szCs w:val="24"/>
              </w:rPr>
              <w:t>Priekšlikumus un ieteikumus korektīvām darbībām vadošā iestāde rīcības plāna formā iesniedz saskaņošanai uzraudzības komitejā un publisko atbilstoši</w:t>
            </w:r>
            <w:r w:rsidR="00F93EE0" w:rsidRPr="00192449">
              <w:rPr>
                <w:b w:val="0"/>
                <w:sz w:val="24"/>
                <w:szCs w:val="24"/>
              </w:rPr>
              <w:t xml:space="preserve"> </w:t>
            </w:r>
            <w:r w:rsidR="00E93142" w:rsidRPr="00192449">
              <w:rPr>
                <w:b w:val="0"/>
                <w:sz w:val="24"/>
                <w:szCs w:val="24"/>
              </w:rPr>
              <w:t xml:space="preserve">uzraudzības komitejas </w:t>
            </w:r>
            <w:r w:rsidR="00F93EE0" w:rsidRPr="00192449">
              <w:rPr>
                <w:b w:val="0"/>
                <w:sz w:val="24"/>
                <w:szCs w:val="24"/>
              </w:rPr>
              <w:t>nolikumam</w:t>
            </w:r>
            <w:r w:rsidR="008A6CC2" w:rsidRPr="00192449">
              <w:rPr>
                <w:b w:val="0"/>
                <w:sz w:val="24"/>
                <w:szCs w:val="24"/>
              </w:rPr>
              <w:t xml:space="preserve"> (t.sk. attiecībā uz termiņiem)</w:t>
            </w:r>
            <w:r w:rsidR="00F93EE0" w:rsidRPr="00192449">
              <w:rPr>
                <w:b w:val="0"/>
                <w:sz w:val="24"/>
                <w:szCs w:val="24"/>
              </w:rPr>
              <w:t>.</w:t>
            </w:r>
            <w:r w:rsidR="00746086" w:rsidRPr="00192449">
              <w:rPr>
                <w:b w:val="0"/>
                <w:sz w:val="24"/>
                <w:szCs w:val="24"/>
              </w:rPr>
              <w:t xml:space="preserve"> </w:t>
            </w:r>
          </w:p>
          <w:p w14:paraId="7A89B80F" w14:textId="7C3934C7" w:rsidR="00D01364" w:rsidRPr="00B104DC" w:rsidRDefault="00D01364" w:rsidP="00513FC8">
            <w:pPr>
              <w:pStyle w:val="Heading3"/>
              <w:shd w:val="clear" w:color="auto" w:fill="FFFFFF"/>
              <w:spacing w:before="120" w:beforeAutospacing="0" w:after="0" w:afterAutospacing="0"/>
              <w:ind w:right="57" w:firstLine="465"/>
              <w:jc w:val="both"/>
              <w:rPr>
                <w:sz w:val="22"/>
                <w:szCs w:val="22"/>
              </w:rPr>
            </w:pPr>
            <w:r w:rsidRPr="0006747C">
              <w:rPr>
                <w:b w:val="0"/>
                <w:sz w:val="24"/>
                <w:szCs w:val="24"/>
              </w:rPr>
              <w:t>Lai nodrošinātu darbības programmā un darbības programmas papildinājumā noteikto rādītāju, tai skaitā snieguma ietvara izpildi</w:t>
            </w:r>
            <w:r w:rsidR="00273293" w:rsidRPr="0006747C">
              <w:rPr>
                <w:b w:val="0"/>
                <w:sz w:val="24"/>
                <w:szCs w:val="24"/>
              </w:rPr>
              <w:t>, reizi gadā vadoš</w:t>
            </w:r>
            <w:r w:rsidR="00810E4D" w:rsidRPr="0006747C">
              <w:rPr>
                <w:b w:val="0"/>
                <w:sz w:val="24"/>
                <w:szCs w:val="24"/>
              </w:rPr>
              <w:t>ā</w:t>
            </w:r>
            <w:r w:rsidR="00273293" w:rsidRPr="0006747C">
              <w:rPr>
                <w:b w:val="0"/>
                <w:sz w:val="24"/>
                <w:szCs w:val="24"/>
              </w:rPr>
              <w:t xml:space="preserve"> iestāde sadarbībā ar atbildīgo iestādi un sadarbības iestādi </w:t>
            </w:r>
            <w:r w:rsidR="00734644" w:rsidRPr="00192449">
              <w:rPr>
                <w:b w:val="0"/>
                <w:sz w:val="24"/>
                <w:szCs w:val="24"/>
              </w:rPr>
              <w:t>līdz 31.decembrim</w:t>
            </w:r>
            <w:r w:rsidR="00734644" w:rsidRPr="00513FC8">
              <w:rPr>
                <w:sz w:val="24"/>
                <w:szCs w:val="24"/>
              </w:rPr>
              <w:t xml:space="preserve"> </w:t>
            </w:r>
            <w:r w:rsidR="00273293" w:rsidRPr="0006747C">
              <w:rPr>
                <w:b w:val="0"/>
                <w:sz w:val="24"/>
                <w:szCs w:val="24"/>
              </w:rPr>
              <w:t>izstrādā ES fondu investīciju finanšu un sasniedzamo rezultātu plānu  nākam</w:t>
            </w:r>
            <w:r w:rsidR="00F93EE0" w:rsidRPr="00192449">
              <w:rPr>
                <w:b w:val="0"/>
                <w:sz w:val="24"/>
                <w:szCs w:val="24"/>
              </w:rPr>
              <w:t>ajam</w:t>
            </w:r>
            <w:r w:rsidR="00273293" w:rsidRPr="00192449">
              <w:rPr>
                <w:b w:val="0"/>
                <w:sz w:val="24"/>
                <w:szCs w:val="24"/>
              </w:rPr>
              <w:t xml:space="preserve"> gad</w:t>
            </w:r>
            <w:r w:rsidR="00F93EE0" w:rsidRPr="00192449">
              <w:rPr>
                <w:b w:val="0"/>
                <w:sz w:val="24"/>
                <w:szCs w:val="24"/>
              </w:rPr>
              <w:t>am</w:t>
            </w:r>
            <w:r w:rsidR="00273293" w:rsidRPr="0006747C">
              <w:rPr>
                <w:b w:val="0"/>
                <w:sz w:val="24"/>
                <w:szCs w:val="24"/>
              </w:rPr>
              <w:t xml:space="preserve">, lai virzītu apstiprināšanai ar MK </w:t>
            </w:r>
            <w:proofErr w:type="spellStart"/>
            <w:r w:rsidR="00273293" w:rsidRPr="0006747C">
              <w:rPr>
                <w:b w:val="0"/>
                <w:sz w:val="24"/>
                <w:szCs w:val="24"/>
              </w:rPr>
              <w:t>protokollēmumu</w:t>
            </w:r>
            <w:proofErr w:type="spellEnd"/>
            <w:r w:rsidR="00273293" w:rsidRPr="0006747C">
              <w:rPr>
                <w:b w:val="0"/>
                <w:sz w:val="24"/>
                <w:szCs w:val="24"/>
              </w:rPr>
              <w:t xml:space="preserve"> līdz 1.martam</w:t>
            </w:r>
          </w:p>
          <w:p w14:paraId="13192AD3" w14:textId="394A902A" w:rsidR="00201C9F" w:rsidRPr="00192449" w:rsidRDefault="00201C9F" w:rsidP="00BB54B1">
            <w:pPr>
              <w:pStyle w:val="Heading3"/>
              <w:shd w:val="clear" w:color="auto" w:fill="FFFFFF"/>
              <w:spacing w:before="120" w:beforeAutospacing="0" w:after="0" w:afterAutospacing="0"/>
              <w:ind w:right="57" w:firstLine="426"/>
              <w:jc w:val="both"/>
              <w:rPr>
                <w:b w:val="0"/>
                <w:sz w:val="24"/>
                <w:szCs w:val="24"/>
              </w:rPr>
            </w:pPr>
            <w:r w:rsidRPr="00192449">
              <w:rPr>
                <w:b w:val="0"/>
                <w:sz w:val="24"/>
                <w:szCs w:val="24"/>
              </w:rPr>
              <w:t xml:space="preserve">Lai izstrādātu priekšlikumus </w:t>
            </w:r>
            <w:r w:rsidR="008B4C21">
              <w:rPr>
                <w:b w:val="0"/>
                <w:sz w:val="24"/>
                <w:szCs w:val="24"/>
              </w:rPr>
              <w:t>ES</w:t>
            </w:r>
            <w:r w:rsidRPr="00192449">
              <w:rPr>
                <w:b w:val="0"/>
                <w:sz w:val="24"/>
                <w:szCs w:val="24"/>
              </w:rPr>
              <w:t xml:space="preserve"> fondu investīciju efektivitātes un specifisko atbalsta mērķu ieviešanas uzlabošanai</w:t>
            </w:r>
            <w:r w:rsidR="00C42924" w:rsidRPr="00192449">
              <w:rPr>
                <w:b w:val="0"/>
                <w:sz w:val="24"/>
                <w:szCs w:val="24"/>
              </w:rPr>
              <w:t>,</w:t>
            </w:r>
            <w:r w:rsidRPr="00192449">
              <w:rPr>
                <w:b w:val="0"/>
                <w:sz w:val="24"/>
                <w:szCs w:val="24"/>
              </w:rPr>
              <w:t xml:space="preserve"> tiks veikta plānoto un sasniedzamo </w:t>
            </w:r>
            <w:r w:rsidR="006276D6" w:rsidRPr="00192449">
              <w:rPr>
                <w:b w:val="0"/>
                <w:sz w:val="24"/>
                <w:szCs w:val="24"/>
              </w:rPr>
              <w:t>iznākuma un rezultātu r</w:t>
            </w:r>
            <w:r w:rsidR="0083336A">
              <w:rPr>
                <w:b w:val="0"/>
                <w:sz w:val="24"/>
                <w:szCs w:val="24"/>
              </w:rPr>
              <w:t>ā</w:t>
            </w:r>
            <w:r w:rsidR="006276D6" w:rsidRPr="00192449">
              <w:rPr>
                <w:b w:val="0"/>
                <w:sz w:val="24"/>
                <w:szCs w:val="24"/>
              </w:rPr>
              <w:t>dītāju vērtību un izvērtēšanai nepieciešamo datu</w:t>
            </w:r>
            <w:r w:rsidR="00112765" w:rsidRPr="00192449">
              <w:rPr>
                <w:b w:val="0"/>
                <w:sz w:val="24"/>
                <w:szCs w:val="24"/>
              </w:rPr>
              <w:t xml:space="preserve"> </w:t>
            </w:r>
            <w:r w:rsidR="003C6EDF" w:rsidRPr="00192449">
              <w:rPr>
                <w:b w:val="0"/>
                <w:sz w:val="24"/>
                <w:szCs w:val="24"/>
              </w:rPr>
              <w:t>uzkrāšana</w:t>
            </w:r>
            <w:r w:rsidR="001D660B" w:rsidRPr="00192449">
              <w:rPr>
                <w:b w:val="0"/>
                <w:sz w:val="24"/>
                <w:szCs w:val="24"/>
              </w:rPr>
              <w:t>, kur</w:t>
            </w:r>
            <w:r w:rsidR="006276D6" w:rsidRPr="00192449">
              <w:rPr>
                <w:b w:val="0"/>
                <w:sz w:val="24"/>
                <w:szCs w:val="24"/>
              </w:rPr>
              <w:t xml:space="preserve"> ir</w:t>
            </w:r>
            <w:r w:rsidR="001D660B" w:rsidRPr="00192449">
              <w:rPr>
                <w:b w:val="0"/>
                <w:sz w:val="24"/>
                <w:szCs w:val="24"/>
              </w:rPr>
              <w:t xml:space="preserve"> iespējams</w:t>
            </w:r>
            <w:r w:rsidR="003C6EDF" w:rsidRPr="00192449">
              <w:rPr>
                <w:b w:val="0"/>
                <w:sz w:val="24"/>
                <w:szCs w:val="24"/>
              </w:rPr>
              <w:t>,</w:t>
            </w:r>
            <w:r w:rsidR="00112765" w:rsidRPr="00192449">
              <w:rPr>
                <w:b w:val="0"/>
                <w:sz w:val="24"/>
                <w:szCs w:val="24"/>
              </w:rPr>
              <w:t xml:space="preserve"> teritoriālā </w:t>
            </w:r>
            <w:r w:rsidR="006276D6" w:rsidRPr="00192449">
              <w:rPr>
                <w:b w:val="0"/>
                <w:sz w:val="24"/>
                <w:szCs w:val="24"/>
              </w:rPr>
              <w:t>dalīju</w:t>
            </w:r>
            <w:r w:rsidR="00112765" w:rsidRPr="00192449">
              <w:rPr>
                <w:b w:val="0"/>
                <w:sz w:val="24"/>
                <w:szCs w:val="24"/>
              </w:rPr>
              <w:t xml:space="preserve">mā, </w:t>
            </w:r>
            <w:r w:rsidR="003C6EDF" w:rsidRPr="00192449">
              <w:rPr>
                <w:b w:val="0"/>
                <w:sz w:val="24"/>
                <w:szCs w:val="24"/>
              </w:rPr>
              <w:t xml:space="preserve">pēc nepieciešamības </w:t>
            </w:r>
            <w:r w:rsidRPr="00192449">
              <w:rPr>
                <w:b w:val="0"/>
                <w:sz w:val="24"/>
                <w:szCs w:val="24"/>
              </w:rPr>
              <w:t>izvērtējot to ietekmi uz teritoriju attīstību</w:t>
            </w:r>
            <w:r w:rsidR="0006747C" w:rsidRPr="00192449">
              <w:rPr>
                <w:b w:val="0"/>
                <w:sz w:val="24"/>
                <w:szCs w:val="24"/>
              </w:rPr>
              <w:t>.</w:t>
            </w:r>
          </w:p>
          <w:p w14:paraId="6F732DAA" w14:textId="4D5F9B64" w:rsidR="007427FF" w:rsidRDefault="00B70895" w:rsidP="00847000">
            <w:pPr>
              <w:pStyle w:val="Heading3"/>
              <w:shd w:val="clear" w:color="auto" w:fill="FFFFFF"/>
              <w:spacing w:before="120" w:beforeAutospacing="0" w:after="0" w:afterAutospacing="0"/>
              <w:ind w:left="2" w:right="57" w:firstLine="236"/>
              <w:jc w:val="both"/>
              <w:rPr>
                <w:b w:val="0"/>
                <w:sz w:val="24"/>
                <w:szCs w:val="24"/>
              </w:rPr>
            </w:pPr>
            <w:r>
              <w:rPr>
                <w:b w:val="0"/>
                <w:sz w:val="24"/>
                <w:szCs w:val="24"/>
              </w:rPr>
              <w:t>Lai ES fondu 2014</w:t>
            </w:r>
            <w:r w:rsidR="001D2A1D" w:rsidRPr="00CE48F9">
              <w:rPr>
                <w:b w:val="0"/>
                <w:sz w:val="24"/>
                <w:szCs w:val="24"/>
              </w:rPr>
              <w:t>.</w:t>
            </w:r>
            <w:r>
              <w:rPr>
                <w:b w:val="0"/>
                <w:sz w:val="24"/>
                <w:szCs w:val="24"/>
              </w:rPr>
              <w:t>-2020.gada plānošanas periodā stiprinātu ES fondu izvērtēšanu, noteikumu projektā ir noteikti izvērtēšanas procesi – plānošana</w:t>
            </w:r>
            <w:r w:rsidR="00DF444B">
              <w:rPr>
                <w:b w:val="0"/>
                <w:sz w:val="24"/>
                <w:szCs w:val="24"/>
              </w:rPr>
              <w:t>s</w:t>
            </w:r>
            <w:r>
              <w:rPr>
                <w:b w:val="0"/>
                <w:sz w:val="24"/>
                <w:szCs w:val="24"/>
              </w:rPr>
              <w:t xml:space="preserve"> organizēšana, </w:t>
            </w:r>
            <w:r w:rsidR="00DF444B">
              <w:rPr>
                <w:b w:val="0"/>
                <w:sz w:val="24"/>
                <w:szCs w:val="24"/>
              </w:rPr>
              <w:t>izvērtēšanas</w:t>
            </w:r>
            <w:r>
              <w:rPr>
                <w:b w:val="0"/>
                <w:sz w:val="24"/>
                <w:szCs w:val="24"/>
              </w:rPr>
              <w:t xml:space="preserve"> veikšana un kvalitātes uzraudzība, ieteikumu izpildes nodrošināšana</w:t>
            </w:r>
            <w:r w:rsidR="00DF444B">
              <w:rPr>
                <w:b w:val="0"/>
                <w:sz w:val="24"/>
                <w:szCs w:val="24"/>
              </w:rPr>
              <w:t xml:space="preserve">, rezultātu publiskošana un informēšana par izvērtēšanas procesu. Tāpat noteikumu </w:t>
            </w:r>
            <w:r w:rsidR="00DF444B">
              <w:rPr>
                <w:b w:val="0"/>
                <w:sz w:val="24"/>
                <w:szCs w:val="24"/>
              </w:rPr>
              <w:lastRenderedPageBreak/>
              <w:t>projektā skaidri tiek noteikts, ka</w:t>
            </w:r>
            <w:r w:rsidR="008E261C">
              <w:rPr>
                <w:b w:val="0"/>
                <w:sz w:val="24"/>
                <w:szCs w:val="24"/>
              </w:rPr>
              <w:t xml:space="preserve">, ņemot vērā, </w:t>
            </w:r>
            <w:r w:rsidR="00DF444B">
              <w:rPr>
                <w:b w:val="0"/>
                <w:sz w:val="24"/>
                <w:szCs w:val="24"/>
              </w:rPr>
              <w:t xml:space="preserve">izvērtēšanā </w:t>
            </w:r>
            <w:r w:rsidR="008E261C">
              <w:rPr>
                <w:b w:val="0"/>
                <w:sz w:val="24"/>
                <w:szCs w:val="24"/>
              </w:rPr>
              <w:t>aptvertos jautājumus</w:t>
            </w:r>
            <w:r w:rsidR="00DF444B">
              <w:rPr>
                <w:b w:val="0"/>
                <w:sz w:val="24"/>
                <w:szCs w:val="24"/>
              </w:rPr>
              <w:t>, ES fondu izvērtēšanu veic:</w:t>
            </w:r>
          </w:p>
          <w:p w14:paraId="35331BC2" w14:textId="4FE5298A" w:rsidR="00DF444B" w:rsidRDefault="00DF444B" w:rsidP="00DF444B">
            <w:pPr>
              <w:pStyle w:val="Heading3"/>
              <w:shd w:val="clear" w:color="auto" w:fill="FFFFFF"/>
              <w:spacing w:before="0" w:beforeAutospacing="0" w:after="0" w:afterAutospacing="0"/>
              <w:ind w:left="96" w:right="57" w:firstLine="142"/>
              <w:jc w:val="both"/>
              <w:rPr>
                <w:b w:val="0"/>
                <w:sz w:val="24"/>
                <w:szCs w:val="24"/>
              </w:rPr>
            </w:pPr>
            <w:r>
              <w:rPr>
                <w:b w:val="0"/>
                <w:sz w:val="24"/>
                <w:szCs w:val="24"/>
              </w:rPr>
              <w:t>- pirms ES fondu darbības programmas izstrādes (sākotnējā izvērtēšana);</w:t>
            </w:r>
          </w:p>
          <w:p w14:paraId="51FE6128" w14:textId="516C5BFD" w:rsidR="00DF444B" w:rsidRDefault="00DF444B" w:rsidP="00DF444B">
            <w:pPr>
              <w:pStyle w:val="Heading3"/>
              <w:shd w:val="clear" w:color="auto" w:fill="FFFFFF"/>
              <w:spacing w:before="0" w:beforeAutospacing="0" w:after="0" w:afterAutospacing="0"/>
              <w:ind w:left="96" w:right="57" w:firstLine="142"/>
              <w:jc w:val="both"/>
              <w:rPr>
                <w:b w:val="0"/>
                <w:sz w:val="24"/>
                <w:szCs w:val="24"/>
              </w:rPr>
            </w:pPr>
            <w:r>
              <w:rPr>
                <w:b w:val="0"/>
                <w:sz w:val="24"/>
                <w:szCs w:val="24"/>
              </w:rPr>
              <w:t xml:space="preserve">- pirms ES fondu ieguldījumu uzsākšanas un normatīvā akta par specifiskā atbalsta mērķa īstenošanas </w:t>
            </w:r>
            <w:r w:rsidR="00847000">
              <w:rPr>
                <w:b w:val="0"/>
                <w:sz w:val="24"/>
                <w:szCs w:val="24"/>
              </w:rPr>
              <w:t xml:space="preserve">izstrādes </w:t>
            </w:r>
            <w:r>
              <w:rPr>
                <w:b w:val="0"/>
                <w:sz w:val="24"/>
                <w:szCs w:val="24"/>
              </w:rPr>
              <w:t>(specifiskā atbalsta mērķa sākotnējā izvērtēšana);</w:t>
            </w:r>
          </w:p>
          <w:p w14:paraId="45F15C8E" w14:textId="53BCA5FB" w:rsidR="00DF444B" w:rsidRDefault="00DF444B" w:rsidP="00DF444B">
            <w:pPr>
              <w:pStyle w:val="Heading3"/>
              <w:shd w:val="clear" w:color="auto" w:fill="FFFFFF"/>
              <w:spacing w:before="0" w:beforeAutospacing="0" w:after="0" w:afterAutospacing="0"/>
              <w:ind w:left="96" w:right="57" w:firstLine="142"/>
              <w:jc w:val="both"/>
              <w:rPr>
                <w:b w:val="0"/>
                <w:sz w:val="24"/>
                <w:szCs w:val="24"/>
              </w:rPr>
            </w:pPr>
            <w:r>
              <w:rPr>
                <w:b w:val="0"/>
                <w:sz w:val="24"/>
                <w:szCs w:val="24"/>
              </w:rPr>
              <w:t>- ieguldījumu veikšanas laikā (pastāvīgā izvērtēšana);</w:t>
            </w:r>
          </w:p>
          <w:p w14:paraId="1C06A851" w14:textId="48449479" w:rsidR="00DF444B" w:rsidRDefault="00DF444B" w:rsidP="00DF444B">
            <w:pPr>
              <w:pStyle w:val="Heading3"/>
              <w:shd w:val="clear" w:color="auto" w:fill="FFFFFF"/>
              <w:spacing w:before="0" w:beforeAutospacing="0" w:after="0" w:afterAutospacing="0"/>
              <w:ind w:left="96" w:right="57" w:firstLine="142"/>
              <w:jc w:val="both"/>
              <w:rPr>
                <w:b w:val="0"/>
                <w:sz w:val="24"/>
                <w:szCs w:val="24"/>
              </w:rPr>
            </w:pPr>
            <w:r>
              <w:rPr>
                <w:b w:val="0"/>
                <w:sz w:val="24"/>
                <w:szCs w:val="24"/>
              </w:rPr>
              <w:t xml:space="preserve">- plānošanas perioda beigās pēc ES fondu ieguldījumu veikšanas (noslēguma izvērtēšana). </w:t>
            </w:r>
          </w:p>
          <w:p w14:paraId="26A911FE" w14:textId="3A1CABAC" w:rsidR="0044312F" w:rsidRDefault="00C20021" w:rsidP="00513FC8">
            <w:pPr>
              <w:pStyle w:val="Heading3"/>
              <w:shd w:val="clear" w:color="auto" w:fill="FFFFFF"/>
              <w:spacing w:before="120" w:beforeAutospacing="0" w:after="0" w:afterAutospacing="0"/>
              <w:ind w:right="57" w:firstLine="465"/>
              <w:jc w:val="both"/>
              <w:rPr>
                <w:b w:val="0"/>
                <w:sz w:val="24"/>
                <w:szCs w:val="24"/>
              </w:rPr>
            </w:pPr>
            <w:r>
              <w:rPr>
                <w:b w:val="0"/>
                <w:sz w:val="24"/>
                <w:szCs w:val="24"/>
              </w:rPr>
              <w:t>N</w:t>
            </w:r>
            <w:r w:rsidR="005159BC">
              <w:rPr>
                <w:b w:val="0"/>
                <w:sz w:val="24"/>
                <w:szCs w:val="24"/>
              </w:rPr>
              <w:t xml:space="preserve">oteikumu projektā ir skaidri nodalītas iestādes, kuras plāno izvērtēšanu un kuras organizē vai veic attiecīgo izvērtēšanu. </w:t>
            </w:r>
            <w:r w:rsidR="008E261C">
              <w:rPr>
                <w:b w:val="0"/>
                <w:sz w:val="24"/>
                <w:szCs w:val="24"/>
              </w:rPr>
              <w:t>Tāpat ir</w:t>
            </w:r>
            <w:r w:rsidR="005159BC">
              <w:rPr>
                <w:b w:val="0"/>
                <w:sz w:val="24"/>
                <w:szCs w:val="24"/>
              </w:rPr>
              <w:t xml:space="preserve"> </w:t>
            </w:r>
            <w:r w:rsidR="005159BC" w:rsidRPr="005159BC">
              <w:rPr>
                <w:b w:val="0"/>
                <w:sz w:val="24"/>
                <w:szCs w:val="24"/>
              </w:rPr>
              <w:t>noteikta kārtīb</w:t>
            </w:r>
            <w:r w:rsidR="008E261C">
              <w:rPr>
                <w:b w:val="0"/>
                <w:sz w:val="24"/>
                <w:szCs w:val="24"/>
              </w:rPr>
              <w:t>a</w:t>
            </w:r>
            <w:r w:rsidR="005159BC" w:rsidRPr="005159BC">
              <w:rPr>
                <w:b w:val="0"/>
                <w:sz w:val="24"/>
                <w:szCs w:val="24"/>
              </w:rPr>
              <w:t>, kādā tiek nodrošināta izvērtēšanas ietvar</w:t>
            </w:r>
            <w:r w:rsidR="005159BC">
              <w:rPr>
                <w:b w:val="0"/>
                <w:sz w:val="24"/>
                <w:szCs w:val="24"/>
              </w:rPr>
              <w:t>os izteikto ieteikumu ieviešana.</w:t>
            </w:r>
            <w:r w:rsidR="001A5E56">
              <w:rPr>
                <w:b w:val="0"/>
                <w:sz w:val="24"/>
                <w:szCs w:val="24"/>
              </w:rPr>
              <w:t xml:space="preserve"> </w:t>
            </w:r>
            <w:r w:rsidR="005D4EAE">
              <w:rPr>
                <w:b w:val="0"/>
                <w:sz w:val="24"/>
                <w:szCs w:val="24"/>
              </w:rPr>
              <w:t xml:space="preserve">Izvērtēšanas veikšanas un kvalitātes uzraudzībai saskaņā ar noteikumu projekta </w:t>
            </w:r>
            <w:r w:rsidR="00E633A1" w:rsidRPr="00A5504B">
              <w:rPr>
                <w:b w:val="0"/>
                <w:sz w:val="24"/>
                <w:szCs w:val="24"/>
              </w:rPr>
              <w:t>1</w:t>
            </w:r>
            <w:r w:rsidR="00E633A1">
              <w:rPr>
                <w:b w:val="0"/>
                <w:sz w:val="24"/>
                <w:szCs w:val="24"/>
              </w:rPr>
              <w:t>9</w:t>
            </w:r>
            <w:r w:rsidR="005D4EAE" w:rsidRPr="00421E6F">
              <w:rPr>
                <w:b w:val="0"/>
                <w:sz w:val="24"/>
                <w:szCs w:val="24"/>
              </w:rPr>
              <w:t>.</w:t>
            </w:r>
            <w:r w:rsidR="005D4EAE">
              <w:rPr>
                <w:b w:val="0"/>
                <w:sz w:val="24"/>
                <w:szCs w:val="24"/>
              </w:rPr>
              <w:t>punktu vadoš</w:t>
            </w:r>
            <w:r w:rsidR="008E261C">
              <w:rPr>
                <w:b w:val="0"/>
                <w:sz w:val="24"/>
                <w:szCs w:val="24"/>
              </w:rPr>
              <w:t>ajai</w:t>
            </w:r>
            <w:r w:rsidR="005D4EAE">
              <w:rPr>
                <w:b w:val="0"/>
                <w:sz w:val="24"/>
                <w:szCs w:val="24"/>
              </w:rPr>
              <w:t xml:space="preserve"> iestādei noteikts pienākums izveidot</w:t>
            </w:r>
            <w:r w:rsidR="005D4EAE">
              <w:t xml:space="preserve"> </w:t>
            </w:r>
            <w:r w:rsidR="00B820B4" w:rsidRPr="00421E6F">
              <w:rPr>
                <w:b w:val="0"/>
                <w:sz w:val="24"/>
                <w:szCs w:val="24"/>
              </w:rPr>
              <w:t>Konsultatīvo</w:t>
            </w:r>
            <w:r w:rsidR="00B820B4" w:rsidRPr="00421E6F" w:rsidDel="00B820B4">
              <w:rPr>
                <w:b w:val="0"/>
                <w:sz w:val="24"/>
                <w:szCs w:val="24"/>
              </w:rPr>
              <w:t xml:space="preserve"> </w:t>
            </w:r>
            <w:r w:rsidR="00B820B4" w:rsidRPr="00421E6F">
              <w:rPr>
                <w:b w:val="0"/>
                <w:sz w:val="24"/>
                <w:szCs w:val="24"/>
              </w:rPr>
              <w:t>izvērtēšan</w:t>
            </w:r>
            <w:r w:rsidR="00B820B4" w:rsidRPr="00A5504B">
              <w:rPr>
                <w:b w:val="0"/>
                <w:sz w:val="24"/>
                <w:szCs w:val="24"/>
              </w:rPr>
              <w:t>as</w:t>
            </w:r>
            <w:r w:rsidR="005D4EAE" w:rsidRPr="005D4EAE">
              <w:rPr>
                <w:b w:val="0"/>
                <w:sz w:val="24"/>
                <w:szCs w:val="24"/>
              </w:rPr>
              <w:t xml:space="preserve"> darba grupu</w:t>
            </w:r>
            <w:r w:rsidR="005D4EAE">
              <w:rPr>
                <w:b w:val="0"/>
                <w:sz w:val="24"/>
                <w:szCs w:val="24"/>
              </w:rPr>
              <w:t>, kurā</w:t>
            </w:r>
            <w:r w:rsidR="005D4EAE">
              <w:t xml:space="preserve"> </w:t>
            </w:r>
            <w:r w:rsidR="005D4EAE" w:rsidRPr="005D4EAE">
              <w:rPr>
                <w:b w:val="0"/>
                <w:sz w:val="24"/>
                <w:szCs w:val="24"/>
              </w:rPr>
              <w:t>ti</w:t>
            </w:r>
            <w:r w:rsidR="005D4EAE">
              <w:rPr>
                <w:b w:val="0"/>
                <w:sz w:val="24"/>
                <w:szCs w:val="24"/>
              </w:rPr>
              <w:t>ks</w:t>
            </w:r>
            <w:r w:rsidR="005D4EAE" w:rsidRPr="005D4EAE">
              <w:rPr>
                <w:b w:val="0"/>
                <w:sz w:val="24"/>
                <w:szCs w:val="24"/>
              </w:rPr>
              <w:t xml:space="preserve"> iesaistīti vadošās iestādes, </w:t>
            </w:r>
            <w:r w:rsidR="008E261C">
              <w:rPr>
                <w:b w:val="0"/>
                <w:sz w:val="24"/>
                <w:szCs w:val="24"/>
              </w:rPr>
              <w:t>ES</w:t>
            </w:r>
            <w:r w:rsidR="005D4EAE" w:rsidRPr="005D4EAE">
              <w:rPr>
                <w:b w:val="0"/>
                <w:sz w:val="24"/>
                <w:szCs w:val="24"/>
              </w:rPr>
              <w:t xml:space="preserve"> fondu ieviešanā iesaistīto institūciju un nevalstisko organizāciju pārstāvji</w:t>
            </w:r>
            <w:r w:rsidR="005D4EAE">
              <w:rPr>
                <w:b w:val="0"/>
                <w:sz w:val="24"/>
                <w:szCs w:val="24"/>
              </w:rPr>
              <w:t>.</w:t>
            </w:r>
          </w:p>
          <w:p w14:paraId="63E600DA" w14:textId="7A0E47FA" w:rsidR="0014765E" w:rsidRPr="00E65884" w:rsidRDefault="0014765E" w:rsidP="00513FC8">
            <w:pPr>
              <w:pStyle w:val="Heading3"/>
              <w:shd w:val="clear" w:color="auto" w:fill="FFFFFF"/>
              <w:spacing w:before="120" w:beforeAutospacing="0" w:after="0" w:afterAutospacing="0"/>
              <w:ind w:right="57" w:firstLine="465"/>
              <w:jc w:val="both"/>
              <w:rPr>
                <w:b w:val="0"/>
                <w:sz w:val="24"/>
                <w:szCs w:val="24"/>
              </w:rPr>
            </w:pPr>
            <w:r w:rsidRPr="00E65884">
              <w:rPr>
                <w:b w:val="0"/>
                <w:sz w:val="24"/>
                <w:szCs w:val="24"/>
              </w:rPr>
              <w:t>Saskaņā ar Regulas Nr.1303/2013 49.panta 2.punktu uzraudzības komiteja izvērtē izvērtēšanās izdarītos secinājumus, kas, atbilstoši starptautiskai izvērtēšanas praksei, ietver konkrētus ierosinājumus, to ieviešanas termiņus un atbildīgos par ieviešanu. Ievērojot minēto,  MK noteikumu projektā noteikts, ka vadošās iestādes sagatavoto un uzturēto rekomendāciju ieviešanas plānu izskata uzraudzības komiteja, nosakot veicamās darbības, atbildīgo izpildītāju par ieteikuma ieviešanu un ieteikuma ieviešanas termiņu.</w:t>
            </w:r>
          </w:p>
          <w:p w14:paraId="490C5AC7" w14:textId="2DB8F2CE" w:rsidR="00293CA3" w:rsidRPr="0006747C" w:rsidRDefault="00293CA3" w:rsidP="00513FC8">
            <w:pPr>
              <w:pStyle w:val="Heading3"/>
              <w:shd w:val="clear" w:color="auto" w:fill="FFFFFF"/>
              <w:spacing w:before="120" w:beforeAutospacing="0" w:after="0" w:afterAutospacing="0"/>
              <w:ind w:right="57" w:firstLine="465"/>
              <w:jc w:val="both"/>
              <w:rPr>
                <w:b w:val="0"/>
                <w:sz w:val="24"/>
                <w:szCs w:val="24"/>
              </w:rPr>
            </w:pPr>
            <w:r w:rsidRPr="0006747C">
              <w:rPr>
                <w:b w:val="0"/>
                <w:sz w:val="24"/>
                <w:szCs w:val="24"/>
              </w:rPr>
              <w:t>Noteikumu projektā norādīta atbildīgo iestāžu atbildība izvērtēšanai nepieciešamo datu apkopošanā un uzkrāšanā, tai skaitā dalījumā pa administratīvajām teritorijām, ja attiecināms (ja par datu uzkrāšanu dalījumā pa administratīvajām teritorijām panākta vienošanās starp vadošo un atbildīgo iestādi</w:t>
            </w:r>
            <w:r w:rsidRPr="00192449">
              <w:rPr>
                <w:b w:val="0"/>
                <w:sz w:val="24"/>
                <w:szCs w:val="24"/>
              </w:rPr>
              <w:t>).</w:t>
            </w:r>
            <w:r w:rsidR="001535BC" w:rsidRPr="00192449">
              <w:rPr>
                <w:b w:val="0"/>
                <w:sz w:val="24"/>
                <w:szCs w:val="24"/>
              </w:rPr>
              <w:t xml:space="preserve"> </w:t>
            </w:r>
            <w:r w:rsidR="00E978C4" w:rsidRPr="00192449">
              <w:rPr>
                <w:b w:val="0"/>
                <w:sz w:val="24"/>
                <w:szCs w:val="24"/>
              </w:rPr>
              <w:t>Uzraudzībai un izvērtēšanai nepieciešamie dati</w:t>
            </w:r>
            <w:r w:rsidR="005B7423" w:rsidRPr="00192449">
              <w:rPr>
                <w:b w:val="0"/>
                <w:sz w:val="24"/>
                <w:szCs w:val="24"/>
              </w:rPr>
              <w:t>,</w:t>
            </w:r>
            <w:r w:rsidR="00E978C4" w:rsidRPr="00192449">
              <w:rPr>
                <w:b w:val="0"/>
                <w:sz w:val="24"/>
                <w:szCs w:val="24"/>
              </w:rPr>
              <w:t xml:space="preserve"> t.sk. dalījumā pa administratīvajām teritorijām, tiks noteikti darbības programmas papildinājumā. Vadības informācijas sistēmā tiks nodrošināta </w:t>
            </w:r>
            <w:r w:rsidR="001F1873" w:rsidRPr="00192449">
              <w:rPr>
                <w:b w:val="0"/>
                <w:sz w:val="24"/>
                <w:szCs w:val="24"/>
              </w:rPr>
              <w:t xml:space="preserve">nepieciešamo </w:t>
            </w:r>
            <w:r w:rsidR="00E978C4" w:rsidRPr="00192449">
              <w:rPr>
                <w:b w:val="0"/>
                <w:sz w:val="24"/>
                <w:szCs w:val="24"/>
              </w:rPr>
              <w:t>datu uzkrāšana</w:t>
            </w:r>
            <w:r w:rsidR="001F1873" w:rsidRPr="00192449">
              <w:rPr>
                <w:b w:val="0"/>
                <w:sz w:val="24"/>
                <w:szCs w:val="24"/>
              </w:rPr>
              <w:t xml:space="preserve"> un/vai iegūšana no citām datu bāzēm (pēc izmaksu/ieguvumu analīzes), lai papildus esošajiem reģistriem nebūtu jāveido jaunas IT sistēmas/reģistri.</w:t>
            </w:r>
            <w:r w:rsidR="001F1873">
              <w:rPr>
                <w:sz w:val="24"/>
                <w:szCs w:val="24"/>
              </w:rPr>
              <w:t xml:space="preserve"> </w:t>
            </w:r>
          </w:p>
          <w:p w14:paraId="41A0F5D7" w14:textId="7AECAD0C" w:rsidR="00C20021" w:rsidRDefault="005159BC" w:rsidP="00513FC8">
            <w:pPr>
              <w:pStyle w:val="Heading3"/>
              <w:shd w:val="clear" w:color="auto" w:fill="FFFFFF"/>
              <w:spacing w:before="120" w:beforeAutospacing="0" w:after="0" w:afterAutospacing="0"/>
              <w:ind w:right="57" w:firstLine="465"/>
              <w:jc w:val="both"/>
              <w:rPr>
                <w:b w:val="0"/>
                <w:sz w:val="24"/>
                <w:szCs w:val="24"/>
              </w:rPr>
            </w:pPr>
            <w:r>
              <w:rPr>
                <w:b w:val="0"/>
                <w:sz w:val="24"/>
                <w:szCs w:val="24"/>
              </w:rPr>
              <w:t xml:space="preserve">Atšķirībā no ES fondu 2007.-2013.gada plānošanas perioda, jaunajā plānošanas periodā </w:t>
            </w:r>
            <w:r w:rsidR="00BD0175" w:rsidRPr="00347D7A">
              <w:rPr>
                <w:sz w:val="24"/>
                <w:szCs w:val="24"/>
              </w:rPr>
              <w:t xml:space="preserve"> </w:t>
            </w:r>
            <w:r w:rsidR="00BD0175" w:rsidRPr="00421E6F">
              <w:rPr>
                <w:b w:val="0"/>
                <w:sz w:val="24"/>
                <w:szCs w:val="24"/>
              </w:rPr>
              <w:t>vadības informācijas</w:t>
            </w:r>
            <w:r w:rsidR="00BD0175" w:rsidRPr="00347D7A">
              <w:rPr>
                <w:sz w:val="24"/>
                <w:szCs w:val="24"/>
              </w:rPr>
              <w:t xml:space="preserve"> </w:t>
            </w:r>
            <w:r w:rsidR="00BD0175" w:rsidRPr="00421E6F">
              <w:rPr>
                <w:b w:val="0"/>
                <w:sz w:val="24"/>
                <w:szCs w:val="24"/>
              </w:rPr>
              <w:t>sistēma</w:t>
            </w:r>
            <w:r w:rsidR="00115F3C" w:rsidRPr="00421E6F">
              <w:rPr>
                <w:b w:val="0"/>
                <w:sz w:val="24"/>
                <w:szCs w:val="24"/>
              </w:rPr>
              <w:t>s</w:t>
            </w:r>
            <w:r w:rsidR="00BD0175" w:rsidRPr="00347D7A" w:rsidDel="00347D7A">
              <w:rPr>
                <w:sz w:val="24"/>
                <w:szCs w:val="24"/>
              </w:rPr>
              <w:t xml:space="preserve"> </w:t>
            </w:r>
            <w:r>
              <w:rPr>
                <w:b w:val="0"/>
                <w:sz w:val="24"/>
                <w:szCs w:val="24"/>
              </w:rPr>
              <w:t>pārzine ir Centrālā finanšu un līgumu aģentūra. Ņemot vērā minēto, noteikumu projekt</w:t>
            </w:r>
            <w:r w:rsidR="00A45F83">
              <w:rPr>
                <w:b w:val="0"/>
                <w:sz w:val="24"/>
                <w:szCs w:val="24"/>
              </w:rPr>
              <w:t xml:space="preserve">ā ir noteikta kārtība, kādā Centrālā finanšu un līgumu aģentūra nodrošina </w:t>
            </w:r>
            <w:r w:rsidR="00BD0175" w:rsidRPr="00347D7A">
              <w:rPr>
                <w:sz w:val="24"/>
                <w:szCs w:val="24"/>
              </w:rPr>
              <w:t xml:space="preserve"> </w:t>
            </w:r>
            <w:r w:rsidR="00BD0175" w:rsidRPr="00421E6F">
              <w:rPr>
                <w:b w:val="0"/>
                <w:sz w:val="24"/>
                <w:szCs w:val="24"/>
              </w:rPr>
              <w:t>vadības informācijas sistēma</w:t>
            </w:r>
            <w:r w:rsidR="00115F3C" w:rsidRPr="00421E6F">
              <w:rPr>
                <w:b w:val="0"/>
                <w:sz w:val="24"/>
                <w:szCs w:val="24"/>
              </w:rPr>
              <w:t>s</w:t>
            </w:r>
            <w:r w:rsidR="00BD0175" w:rsidRPr="00347D7A" w:rsidDel="00347D7A">
              <w:rPr>
                <w:sz w:val="24"/>
                <w:szCs w:val="24"/>
              </w:rPr>
              <w:t xml:space="preserve"> </w:t>
            </w:r>
            <w:r w:rsidR="00A45F83">
              <w:rPr>
                <w:b w:val="0"/>
                <w:sz w:val="24"/>
                <w:szCs w:val="24"/>
              </w:rPr>
              <w:t>izmantošanu</w:t>
            </w:r>
            <w:r w:rsidR="00C20021">
              <w:rPr>
                <w:b w:val="0"/>
                <w:sz w:val="24"/>
                <w:szCs w:val="24"/>
              </w:rPr>
              <w:t>.</w:t>
            </w:r>
            <w:r w:rsidR="00FF05E3">
              <w:rPr>
                <w:b w:val="0"/>
                <w:sz w:val="24"/>
                <w:szCs w:val="24"/>
              </w:rPr>
              <w:t xml:space="preserve"> </w:t>
            </w:r>
            <w:r w:rsidR="00C20021">
              <w:rPr>
                <w:b w:val="0"/>
                <w:sz w:val="24"/>
                <w:szCs w:val="24"/>
              </w:rPr>
              <w:t xml:space="preserve">Turklāt, lai </w:t>
            </w:r>
            <w:r w:rsidR="00C20021">
              <w:rPr>
                <w:b w:val="0"/>
                <w:sz w:val="24"/>
                <w:szCs w:val="24"/>
              </w:rPr>
              <w:lastRenderedPageBreak/>
              <w:t>sadarbības iestāde</w:t>
            </w:r>
            <w:r w:rsidR="001A5E56">
              <w:rPr>
                <w:b w:val="0"/>
                <w:sz w:val="24"/>
                <w:szCs w:val="24"/>
              </w:rPr>
              <w:t>, vadošā iestāde un revīzijas iestāde varētu veikt to kompetencē esošās pārbaudes</w:t>
            </w:r>
            <w:r w:rsidR="00C20021">
              <w:rPr>
                <w:b w:val="0"/>
                <w:sz w:val="24"/>
                <w:szCs w:val="24"/>
              </w:rPr>
              <w:t xml:space="preserve">, noteikumu projektā ir noteikts, ka datus </w:t>
            </w:r>
            <w:r w:rsidR="00FF05E3">
              <w:rPr>
                <w:b w:val="0"/>
                <w:sz w:val="24"/>
                <w:szCs w:val="24"/>
              </w:rPr>
              <w:t xml:space="preserve">vadošā iestāde, sadarbības iestāde un revīzijas iestāde iegūst </w:t>
            </w:r>
            <w:r w:rsidR="00D118C6" w:rsidRPr="00192449">
              <w:rPr>
                <w:b w:val="0"/>
                <w:sz w:val="24"/>
                <w:szCs w:val="24"/>
              </w:rPr>
              <w:t>no vadības informācijas sistēmas</w:t>
            </w:r>
            <w:r w:rsidR="00FF05E3" w:rsidRPr="00192449">
              <w:rPr>
                <w:b w:val="0"/>
                <w:sz w:val="24"/>
                <w:szCs w:val="24"/>
              </w:rPr>
              <w:t>.</w:t>
            </w:r>
            <w:r w:rsidR="001F353C" w:rsidRPr="00192449">
              <w:rPr>
                <w:b w:val="0"/>
                <w:sz w:val="24"/>
                <w:szCs w:val="24"/>
              </w:rPr>
              <w:t xml:space="preserve"> </w:t>
            </w:r>
          </w:p>
          <w:p w14:paraId="39C436A7" w14:textId="77777777" w:rsidR="00D118C6" w:rsidRPr="00192449" w:rsidRDefault="00583904" w:rsidP="00D265C8">
            <w:pPr>
              <w:pStyle w:val="Heading3"/>
              <w:shd w:val="clear" w:color="auto" w:fill="FFFFFF"/>
              <w:spacing w:before="120" w:beforeAutospacing="0" w:after="0" w:afterAutospacing="0"/>
              <w:ind w:right="57"/>
              <w:jc w:val="both"/>
              <w:rPr>
                <w:b w:val="0"/>
                <w:sz w:val="24"/>
                <w:szCs w:val="24"/>
              </w:rPr>
            </w:pPr>
            <w:r w:rsidRPr="0006747C">
              <w:rPr>
                <w:b w:val="0"/>
                <w:sz w:val="24"/>
                <w:szCs w:val="24"/>
              </w:rPr>
              <w:t>Papildus iepriekš minētajam noteikumu projektā tiek noteikts arī, kādus datus vadības informācijas sistēmai sniedz valsts informācija sistēmu turētāji un pārziņi, kas nepieciešami, lai nodrošinātu pilnvērtīgu projektu iesniegumu  vērtēšanu, ES fondu īstenošanu, uzraudzību, izvērtēšanu un kontroli.</w:t>
            </w:r>
            <w:r w:rsidR="001535BC">
              <w:rPr>
                <w:b w:val="0"/>
                <w:sz w:val="24"/>
                <w:szCs w:val="24"/>
              </w:rPr>
              <w:t xml:space="preserve"> </w:t>
            </w:r>
            <w:r w:rsidR="001F1873" w:rsidRPr="00192449">
              <w:rPr>
                <w:b w:val="0"/>
                <w:sz w:val="24"/>
                <w:szCs w:val="24"/>
              </w:rPr>
              <w:t xml:space="preserve">Informāciju paredzēts pieprasīt par tiem datu subjektiem, kuri pretendēs un saņems ES fondu finansējumu, bet datu nodošanas un saņemšanas tehnisko specifikāciju un konkrētus datu apjomus un pakalpojumu uzsākšanas/pieejamības termiņus paredzēts atrunāt noslēgtajās starpresoru vienošanās ar katru pakalpojuma sniedzēju. </w:t>
            </w:r>
            <w:r w:rsidR="001535BC" w:rsidRPr="00192449">
              <w:rPr>
                <w:b w:val="0"/>
                <w:sz w:val="24"/>
                <w:szCs w:val="24"/>
              </w:rPr>
              <w:t xml:space="preserve">Vadības informācijas sistēma </w:t>
            </w:r>
            <w:r w:rsidR="00D118C6" w:rsidRPr="00192449">
              <w:rPr>
                <w:b w:val="0"/>
                <w:sz w:val="24"/>
                <w:szCs w:val="24"/>
              </w:rPr>
              <w:t xml:space="preserve">saņems datus </w:t>
            </w:r>
            <w:r w:rsidR="001535BC" w:rsidRPr="00192449">
              <w:rPr>
                <w:b w:val="0"/>
                <w:sz w:val="24"/>
                <w:szCs w:val="24"/>
              </w:rPr>
              <w:t>arī cit</w:t>
            </w:r>
            <w:r w:rsidR="00D118C6" w:rsidRPr="00192449">
              <w:rPr>
                <w:b w:val="0"/>
                <w:sz w:val="24"/>
                <w:szCs w:val="24"/>
              </w:rPr>
              <w:t>ām</w:t>
            </w:r>
            <w:r w:rsidR="001535BC" w:rsidRPr="00192449">
              <w:rPr>
                <w:b w:val="0"/>
                <w:sz w:val="24"/>
                <w:szCs w:val="24"/>
              </w:rPr>
              <w:t xml:space="preserve"> valsts informācijas sistēmām un reģistriem, lai</w:t>
            </w:r>
            <w:r w:rsidR="00D118C6" w:rsidRPr="00192449">
              <w:rPr>
                <w:b w:val="0"/>
                <w:sz w:val="24"/>
                <w:szCs w:val="24"/>
              </w:rPr>
              <w:t>,</w:t>
            </w:r>
            <w:r w:rsidR="001535BC" w:rsidRPr="00192449">
              <w:rPr>
                <w:b w:val="0"/>
                <w:sz w:val="24"/>
                <w:szCs w:val="24"/>
              </w:rPr>
              <w:t xml:space="preserve"> veicot uzraudzību un izvērtēšanu</w:t>
            </w:r>
            <w:r w:rsidR="00D118C6" w:rsidRPr="00192449">
              <w:rPr>
                <w:b w:val="0"/>
                <w:sz w:val="24"/>
                <w:szCs w:val="24"/>
              </w:rPr>
              <w:t>,</w:t>
            </w:r>
            <w:r w:rsidR="001535BC" w:rsidRPr="00192449">
              <w:rPr>
                <w:b w:val="0"/>
                <w:sz w:val="24"/>
                <w:szCs w:val="24"/>
              </w:rPr>
              <w:t xml:space="preserve"> iegūtu un apkopotu darbības programmas papildinājumā noteiktos datus</w:t>
            </w:r>
            <w:r w:rsidR="00D265C8" w:rsidRPr="00192449">
              <w:rPr>
                <w:b w:val="0"/>
                <w:sz w:val="24"/>
                <w:szCs w:val="24"/>
              </w:rPr>
              <w:t>, kas nebūs pieejami vadības informācijas sistēmā</w:t>
            </w:r>
            <w:r w:rsidR="001535BC" w:rsidRPr="00192449">
              <w:rPr>
                <w:b w:val="0"/>
                <w:sz w:val="24"/>
                <w:szCs w:val="24"/>
              </w:rPr>
              <w:t>.</w:t>
            </w:r>
            <w:r w:rsidR="00F92E9C" w:rsidRPr="00192449">
              <w:rPr>
                <w:b w:val="0"/>
                <w:sz w:val="24"/>
                <w:szCs w:val="24"/>
              </w:rPr>
              <w:t xml:space="preserve"> </w:t>
            </w:r>
          </w:p>
          <w:p w14:paraId="36E1231A" w14:textId="77777777" w:rsidR="00D118C6" w:rsidRPr="00192449" w:rsidRDefault="00D118C6" w:rsidP="00D118C6">
            <w:pPr>
              <w:pStyle w:val="Heading3"/>
              <w:shd w:val="clear" w:color="auto" w:fill="FFFFFF"/>
              <w:spacing w:before="120" w:beforeAutospacing="0" w:after="0" w:afterAutospacing="0"/>
              <w:ind w:right="57"/>
              <w:jc w:val="both"/>
              <w:rPr>
                <w:b w:val="0"/>
                <w:sz w:val="24"/>
                <w:szCs w:val="24"/>
              </w:rPr>
            </w:pPr>
            <w:r w:rsidRPr="00192449">
              <w:rPr>
                <w:b w:val="0"/>
                <w:sz w:val="24"/>
                <w:szCs w:val="24"/>
              </w:rPr>
              <w:t>Piemēram:</w:t>
            </w:r>
          </w:p>
          <w:p w14:paraId="760C5C6E" w14:textId="2931561E" w:rsidR="00D118C6" w:rsidRPr="00192449" w:rsidRDefault="00D118C6" w:rsidP="00D118C6">
            <w:pPr>
              <w:pStyle w:val="Heading3"/>
              <w:numPr>
                <w:ilvl w:val="0"/>
                <w:numId w:val="36"/>
              </w:numPr>
              <w:shd w:val="clear" w:color="auto" w:fill="FFFFFF"/>
              <w:spacing w:before="120" w:beforeAutospacing="0" w:after="0" w:afterAutospacing="0"/>
              <w:ind w:right="57"/>
              <w:jc w:val="both"/>
              <w:rPr>
                <w:b w:val="0"/>
                <w:sz w:val="24"/>
                <w:szCs w:val="24"/>
              </w:rPr>
            </w:pPr>
            <w:r w:rsidRPr="00192449">
              <w:rPr>
                <w:b w:val="0"/>
                <w:sz w:val="24"/>
                <w:szCs w:val="24"/>
              </w:rPr>
              <w:t>dati no Pilsonības un migrācijas lietu pārvaldes uzturētā „Iedzīvotāju reģistra” nepieciešami, lai pārbaudītu projektā un tā atskaitēs identificēto fizisko personu datu atbilstību, t.sk. finansējuma saņēmēju pārstāvju, Eiropas Sociālā fonda projektu dalībnieku un gala saņēmēju identifikācija</w:t>
            </w:r>
            <w:r w:rsidR="00E87E2B" w:rsidRPr="00192449">
              <w:rPr>
                <w:b w:val="0"/>
                <w:sz w:val="24"/>
                <w:szCs w:val="24"/>
              </w:rPr>
              <w:t xml:space="preserve"> (piemēram: vārds, uzvārds, personas kods, </w:t>
            </w:r>
            <w:r w:rsidR="002A0908" w:rsidRPr="00192449">
              <w:rPr>
                <w:b w:val="0"/>
                <w:sz w:val="24"/>
                <w:szCs w:val="24"/>
              </w:rPr>
              <w:t>personas dzīvesvieta, vai nav reģistrēts miršanas fakts)</w:t>
            </w:r>
            <w:r w:rsidRPr="00192449">
              <w:rPr>
                <w:b w:val="0"/>
                <w:sz w:val="24"/>
                <w:szCs w:val="24"/>
              </w:rPr>
              <w:t>;</w:t>
            </w:r>
          </w:p>
          <w:p w14:paraId="5342ECCF" w14:textId="77777777" w:rsidR="00D118C6" w:rsidRPr="00192449" w:rsidRDefault="00D118C6" w:rsidP="00D118C6">
            <w:pPr>
              <w:pStyle w:val="Heading3"/>
              <w:numPr>
                <w:ilvl w:val="0"/>
                <w:numId w:val="36"/>
              </w:numPr>
              <w:shd w:val="clear" w:color="auto" w:fill="FFFFFF"/>
              <w:tabs>
                <w:tab w:val="left" w:pos="0"/>
                <w:tab w:val="left" w:pos="426"/>
              </w:tabs>
              <w:spacing w:before="120" w:beforeAutospacing="0" w:after="0" w:afterAutospacing="0"/>
              <w:ind w:left="751" w:right="57"/>
              <w:jc w:val="both"/>
              <w:rPr>
                <w:b w:val="0"/>
                <w:sz w:val="24"/>
                <w:szCs w:val="24"/>
              </w:rPr>
            </w:pPr>
            <w:r w:rsidRPr="00192449">
              <w:rPr>
                <w:b w:val="0"/>
                <w:sz w:val="24"/>
                <w:szCs w:val="24"/>
              </w:rPr>
              <w:t>no Valsts zemes dienesta tiks saņemti  Nekustamā īpašuma valsts kadastra informācijas sistēmas teksta dati, ko strukturēs informācijas blokos, un telpiskie dati par Latvijas teritoriju, kā arī Valsts adrešu reģistra informācijas sistēmas dati;</w:t>
            </w:r>
          </w:p>
          <w:p w14:paraId="49839CFC" w14:textId="6CE1C975" w:rsidR="00D118C6" w:rsidRPr="00192449" w:rsidRDefault="00D118C6" w:rsidP="00D118C6">
            <w:pPr>
              <w:pStyle w:val="Heading3"/>
              <w:numPr>
                <w:ilvl w:val="0"/>
                <w:numId w:val="36"/>
              </w:numPr>
              <w:shd w:val="clear" w:color="auto" w:fill="FFFFFF"/>
              <w:tabs>
                <w:tab w:val="left" w:pos="0"/>
                <w:tab w:val="left" w:pos="426"/>
              </w:tabs>
              <w:spacing w:before="120" w:beforeAutospacing="0" w:after="0" w:afterAutospacing="0"/>
              <w:ind w:left="751" w:right="57"/>
              <w:jc w:val="both"/>
              <w:rPr>
                <w:b w:val="0"/>
                <w:sz w:val="24"/>
                <w:szCs w:val="24"/>
              </w:rPr>
            </w:pPr>
            <w:r w:rsidRPr="00192449">
              <w:rPr>
                <w:b w:val="0"/>
                <w:sz w:val="24"/>
                <w:szCs w:val="24"/>
              </w:rPr>
              <w:t>no Uzņēmumu reģistra tiks saņemta informācija par juridiskajām personām, kas būs iesniegušas projektus</w:t>
            </w:r>
            <w:r w:rsidR="002A0908" w:rsidRPr="00192449">
              <w:rPr>
                <w:b w:val="0"/>
                <w:sz w:val="24"/>
                <w:szCs w:val="24"/>
              </w:rPr>
              <w:t xml:space="preserve"> (piemēram: juridiskās personas nosaukums, reģistrācijas numurs, valdes sastāvs</w:t>
            </w:r>
            <w:r w:rsidRPr="00192449">
              <w:rPr>
                <w:b w:val="0"/>
                <w:sz w:val="24"/>
                <w:szCs w:val="24"/>
              </w:rPr>
              <w:t xml:space="preserve">, </w:t>
            </w:r>
            <w:r w:rsidR="002A0908" w:rsidRPr="00192449">
              <w:rPr>
                <w:b w:val="0"/>
                <w:sz w:val="24"/>
                <w:szCs w:val="24"/>
              </w:rPr>
              <w:t>kā arī</w:t>
            </w:r>
            <w:r w:rsidRPr="00192449">
              <w:rPr>
                <w:b w:val="0"/>
                <w:sz w:val="24"/>
                <w:szCs w:val="24"/>
              </w:rPr>
              <w:t xml:space="preserve"> vai juridiskai personai nav iestājusies maksātnespēja</w:t>
            </w:r>
            <w:r w:rsidR="002A0908" w:rsidRPr="00192449">
              <w:rPr>
                <w:b w:val="0"/>
                <w:sz w:val="24"/>
                <w:szCs w:val="24"/>
              </w:rPr>
              <w:t>, nav uzsākts tiesiskās aizsardzības process)</w:t>
            </w:r>
            <w:r w:rsidRPr="00192449">
              <w:rPr>
                <w:b w:val="0"/>
                <w:sz w:val="24"/>
                <w:szCs w:val="24"/>
              </w:rPr>
              <w:t>;</w:t>
            </w:r>
          </w:p>
          <w:p w14:paraId="592A5CF1" w14:textId="77777777" w:rsidR="00D118C6" w:rsidRPr="00192449" w:rsidRDefault="00D118C6" w:rsidP="00D118C6">
            <w:pPr>
              <w:pStyle w:val="Heading3"/>
              <w:numPr>
                <w:ilvl w:val="0"/>
                <w:numId w:val="36"/>
              </w:numPr>
              <w:shd w:val="clear" w:color="auto" w:fill="FFFFFF"/>
              <w:tabs>
                <w:tab w:val="left" w:pos="0"/>
                <w:tab w:val="left" w:pos="426"/>
              </w:tabs>
              <w:spacing w:before="120" w:beforeAutospacing="0" w:after="0" w:afterAutospacing="0"/>
              <w:ind w:left="751" w:right="57"/>
              <w:jc w:val="both"/>
              <w:rPr>
                <w:b w:val="0"/>
                <w:sz w:val="24"/>
                <w:szCs w:val="24"/>
              </w:rPr>
            </w:pPr>
            <w:r w:rsidRPr="00192449">
              <w:rPr>
                <w:b w:val="0"/>
                <w:sz w:val="24"/>
                <w:szCs w:val="24"/>
              </w:rPr>
              <w:t>no Valsts ieņēmumu dienests tiks saņemta informācija par nodokļu maksātāju nodokļu parādiem, ja tādi būs;</w:t>
            </w:r>
          </w:p>
          <w:p w14:paraId="493C6AE2" w14:textId="7A746A50" w:rsidR="00D118C6" w:rsidRPr="00192449" w:rsidRDefault="00D118C6" w:rsidP="00D118C6">
            <w:pPr>
              <w:pStyle w:val="Heading3"/>
              <w:numPr>
                <w:ilvl w:val="0"/>
                <w:numId w:val="36"/>
              </w:numPr>
              <w:shd w:val="clear" w:color="auto" w:fill="FFFFFF"/>
              <w:tabs>
                <w:tab w:val="left" w:pos="0"/>
              </w:tabs>
              <w:spacing w:before="120" w:beforeAutospacing="0" w:after="0" w:afterAutospacing="0"/>
              <w:ind w:left="751" w:right="57"/>
              <w:jc w:val="both"/>
              <w:rPr>
                <w:b w:val="0"/>
                <w:sz w:val="24"/>
                <w:szCs w:val="24"/>
              </w:rPr>
            </w:pPr>
            <w:r w:rsidRPr="00192449">
              <w:rPr>
                <w:b w:val="0"/>
                <w:sz w:val="24"/>
                <w:szCs w:val="24"/>
              </w:rPr>
              <w:lastRenderedPageBreak/>
              <w:t>no Veselības darbspēju ekspertīzes ārstu valsts komisijas tiks saņemta informācija par individuāliem Eiropas Sociālā fonda dalībniekiem</w:t>
            </w:r>
            <w:r w:rsidR="002A0908" w:rsidRPr="00192449">
              <w:rPr>
                <w:b w:val="0"/>
                <w:sz w:val="24"/>
                <w:szCs w:val="24"/>
              </w:rPr>
              <w:t xml:space="preserve"> (piemēram: vai </w:t>
            </w:r>
            <w:r w:rsidR="00E3242A" w:rsidRPr="00192449">
              <w:rPr>
                <w:b w:val="0"/>
                <w:sz w:val="24"/>
                <w:szCs w:val="24"/>
              </w:rPr>
              <w:t>personai ir piešķirts invaliditātes statuss)</w:t>
            </w:r>
            <w:r w:rsidRPr="00192449">
              <w:rPr>
                <w:b w:val="0"/>
                <w:sz w:val="24"/>
                <w:szCs w:val="24"/>
              </w:rPr>
              <w:t>;</w:t>
            </w:r>
          </w:p>
          <w:p w14:paraId="2DDD3812" w14:textId="77777777" w:rsidR="00D118C6" w:rsidRPr="00192449" w:rsidRDefault="00D118C6" w:rsidP="00D118C6">
            <w:pPr>
              <w:pStyle w:val="Heading3"/>
              <w:numPr>
                <w:ilvl w:val="0"/>
                <w:numId w:val="36"/>
              </w:numPr>
              <w:shd w:val="clear" w:color="auto" w:fill="FFFFFF"/>
              <w:tabs>
                <w:tab w:val="left" w:pos="0"/>
              </w:tabs>
              <w:spacing w:before="120" w:beforeAutospacing="0" w:after="0" w:afterAutospacing="0"/>
              <w:ind w:left="751" w:right="57"/>
              <w:jc w:val="both"/>
              <w:rPr>
                <w:b w:val="0"/>
                <w:sz w:val="24"/>
                <w:szCs w:val="24"/>
              </w:rPr>
            </w:pPr>
            <w:r w:rsidRPr="00192449">
              <w:rPr>
                <w:b w:val="0"/>
                <w:sz w:val="24"/>
                <w:szCs w:val="24"/>
              </w:rPr>
              <w:t>pret Valsts vienotās datorizētās zemesgrāmatas informāciju tiks pārbaudīts, vai projekts tiek realizēts projekta iesniedzējam piederošā īpašumā.</w:t>
            </w:r>
          </w:p>
          <w:p w14:paraId="675DC68F" w14:textId="04700913" w:rsidR="00CF13F9" w:rsidRPr="00192449" w:rsidRDefault="00F92E9C" w:rsidP="00D265C8">
            <w:pPr>
              <w:pStyle w:val="Heading3"/>
              <w:shd w:val="clear" w:color="auto" w:fill="FFFFFF"/>
              <w:spacing w:before="120" w:beforeAutospacing="0" w:after="0" w:afterAutospacing="0"/>
              <w:ind w:right="57"/>
              <w:jc w:val="both"/>
              <w:rPr>
                <w:b w:val="0"/>
                <w:sz w:val="24"/>
                <w:szCs w:val="24"/>
              </w:rPr>
            </w:pPr>
            <w:r w:rsidRPr="00192449">
              <w:rPr>
                <w:b w:val="0"/>
                <w:sz w:val="24"/>
                <w:szCs w:val="24"/>
              </w:rPr>
              <w:t>Ņemot vērā, ka vadības informācijas sistēma šobrīd ir izstrādes stadijā,</w:t>
            </w:r>
            <w:r>
              <w:rPr>
                <w:sz w:val="24"/>
                <w:szCs w:val="24"/>
              </w:rPr>
              <w:t xml:space="preserve"> </w:t>
            </w:r>
            <w:r w:rsidR="006A1CFA" w:rsidRPr="00B2260E">
              <w:rPr>
                <w:b w:val="0"/>
                <w:sz w:val="24"/>
                <w:szCs w:val="24"/>
              </w:rPr>
              <w:t>datu saņemšana no citām valsts informācijas sistēmām un reģistriem tiks uzsākta</w:t>
            </w:r>
            <w:r w:rsidR="006A1CFA">
              <w:rPr>
                <w:sz w:val="24"/>
                <w:szCs w:val="24"/>
              </w:rPr>
              <w:t xml:space="preserve"> </w:t>
            </w:r>
            <w:r w:rsidRPr="00192449">
              <w:rPr>
                <w:b w:val="0"/>
                <w:sz w:val="24"/>
                <w:szCs w:val="24"/>
              </w:rPr>
              <w:t>savstarpēji saskaņotos termiņos.</w:t>
            </w:r>
          </w:p>
          <w:p w14:paraId="051175BC" w14:textId="0B4D93C0" w:rsidR="00E3242A" w:rsidRPr="00192449" w:rsidRDefault="00E3242A" w:rsidP="00E3242A">
            <w:pPr>
              <w:pStyle w:val="Heading3"/>
              <w:shd w:val="clear" w:color="auto" w:fill="FFFFFF"/>
              <w:spacing w:before="120" w:beforeAutospacing="0" w:after="0" w:afterAutospacing="0"/>
              <w:ind w:right="57"/>
              <w:jc w:val="both"/>
              <w:rPr>
                <w:b w:val="0"/>
                <w:sz w:val="24"/>
                <w:szCs w:val="24"/>
              </w:rPr>
            </w:pPr>
            <w:r w:rsidRPr="00192449">
              <w:rPr>
                <w:b w:val="0"/>
                <w:sz w:val="24"/>
                <w:szCs w:val="24"/>
              </w:rPr>
              <w:t>MK noteikumu projektā tiek noteikti vadības  informācijas sistēmas lietotāji - projektu iesniedzēji,</w:t>
            </w:r>
            <w:r w:rsidRPr="00192449">
              <w:rPr>
                <w:b w:val="0"/>
              </w:rPr>
              <w:t xml:space="preserve"> </w:t>
            </w:r>
            <w:r w:rsidRPr="00192449">
              <w:rPr>
                <w:b w:val="0"/>
                <w:sz w:val="24"/>
                <w:szCs w:val="24"/>
              </w:rPr>
              <w:t>finansējuma saņēmēji,</w:t>
            </w:r>
            <w:r w:rsidRPr="00192449">
              <w:rPr>
                <w:b w:val="0"/>
              </w:rPr>
              <w:t xml:space="preserve"> </w:t>
            </w:r>
            <w:r w:rsidRPr="00192449">
              <w:rPr>
                <w:b w:val="0"/>
                <w:sz w:val="24"/>
                <w:szCs w:val="24"/>
              </w:rPr>
              <w:t xml:space="preserve">ES fondu vadībā iesaistīto institūciju, </w:t>
            </w:r>
            <w:r w:rsidRPr="00192449">
              <w:rPr>
                <w:b w:val="0"/>
              </w:rPr>
              <w:t xml:space="preserve"> </w:t>
            </w:r>
            <w:r w:rsidRPr="00192449">
              <w:rPr>
                <w:b w:val="0"/>
                <w:sz w:val="24"/>
                <w:szCs w:val="24"/>
              </w:rPr>
              <w:t>Iepirkumu uzraudzības biroja un Valsts ieņēmumu dienesta darbinieki vai valsts civildienesta ierēdņi un Republikas pilsētu pašvaldību darbinieki. Tātad, vadības informācijas sistēmas lietotāji būs, personas, kuras būs tieši saistītas ar konkrētu projektu, vai kam piekļuve būs nepieciešama tiešo amata pienākumu veikšanai. Papildus minētajam  personu lokam, izņēmuma gadījumos lietotāja tiesības ir paredzēts</w:t>
            </w:r>
            <w:r w:rsidR="00B2260E">
              <w:rPr>
                <w:b w:val="0"/>
                <w:sz w:val="24"/>
                <w:szCs w:val="24"/>
              </w:rPr>
              <w:t xml:space="preserve"> </w:t>
            </w:r>
            <w:r w:rsidRPr="00192449">
              <w:rPr>
                <w:b w:val="0"/>
                <w:sz w:val="24"/>
                <w:szCs w:val="24"/>
              </w:rPr>
              <w:t>piešķirt fiziskām vai juridiskām personām un valsts vai pašvaldību institūcijām konkrētu mērķu izpildei. Minētais regulējums ir paredzēts kā izņēmums, piemēram, gadījumā, ja Centrālajai finanšu un līgumu aģentūrai tiktu pieprasīta liela informācijas apjoma apkopošana, kas prasītu lielas administratīvās izmaksas (piemēram, datu apkopošana zinātniski pētnieciskiem darbiem u</w:t>
            </w:r>
            <w:r w:rsidR="00B2260E">
              <w:rPr>
                <w:b w:val="0"/>
                <w:sz w:val="24"/>
                <w:szCs w:val="24"/>
              </w:rPr>
              <w:t>.</w:t>
            </w:r>
            <w:r w:rsidRPr="00192449">
              <w:rPr>
                <w:b w:val="0"/>
                <w:sz w:val="24"/>
                <w:szCs w:val="24"/>
              </w:rPr>
              <w:t>tml.).</w:t>
            </w:r>
          </w:p>
          <w:p w14:paraId="5EDF1DA6" w14:textId="70BFB824" w:rsidR="00CF13F9" w:rsidRPr="00CF13F9" w:rsidRDefault="00E3242A" w:rsidP="001B5DC3">
            <w:pPr>
              <w:pStyle w:val="Heading3"/>
              <w:shd w:val="clear" w:color="auto" w:fill="FFFFFF"/>
              <w:spacing w:before="120" w:beforeAutospacing="0" w:after="0" w:afterAutospacing="0"/>
              <w:ind w:right="57"/>
              <w:jc w:val="both"/>
              <w:rPr>
                <w:sz w:val="24"/>
                <w:szCs w:val="24"/>
              </w:rPr>
            </w:pPr>
            <w:r w:rsidRPr="00192449">
              <w:rPr>
                <w:b w:val="0"/>
                <w:sz w:val="24"/>
                <w:szCs w:val="24"/>
              </w:rPr>
              <w:t xml:space="preserve">Regulas 1303/2013 115.panta 2.punkts paredz, ka, lai nodrošinātu </w:t>
            </w:r>
            <w:proofErr w:type="spellStart"/>
            <w:r w:rsidRPr="00192449">
              <w:rPr>
                <w:b w:val="0"/>
                <w:sz w:val="24"/>
                <w:szCs w:val="24"/>
              </w:rPr>
              <w:t>pārredzamību</w:t>
            </w:r>
            <w:proofErr w:type="spellEnd"/>
            <w:r w:rsidRPr="00192449">
              <w:rPr>
                <w:b w:val="0"/>
                <w:sz w:val="24"/>
                <w:szCs w:val="24"/>
              </w:rPr>
              <w:t xml:space="preserve"> attiecībā uz fondu atbalstu, tiek uzturēts projektu saraksts, kas iedalīts par darbības programmas un fondiem izklājlapas formātā, kas nodrošina datu šķirošanu, meklēšanu, izrakstīšanu, salīdzināšanu un ērtu publicēšanu internetā, piemēram, CSV vai XML formātā. Ņemot vērā minēto, tiek plānots publicēt atvērto datu formā visus ES fondu apstiprināto projektu datus, kas ir vispārpieejami. Informācija no vadības informācijas sistēmas nebūs pieejama publiskiem lietotājiem. Tas, kāda informācija par īstenotajiem projektiem, kādā apjomā un kur būs pieejama, ir noteikts MK noteikumos, kas nosaka kārtību, kādā nodrošina komunikāciju un vizuālās identitātes prasības Eiropas Savienības struktūrfondu un Kohēzijas fonda ieviešanā  2014. – 2020. gada plānošanas periodā.</w:t>
            </w:r>
          </w:p>
        </w:tc>
      </w:tr>
      <w:tr w:rsidR="00DA6C86" w:rsidRPr="00FA1208" w14:paraId="5EDF1DAB" w14:textId="77777777" w:rsidTr="00115F3C">
        <w:trPr>
          <w:trHeight w:val="476"/>
        </w:trPr>
        <w:tc>
          <w:tcPr>
            <w:tcW w:w="222" w:type="pct"/>
          </w:tcPr>
          <w:p w14:paraId="5EDF1DA8" w14:textId="57041D22" w:rsidR="00DA6C86" w:rsidRPr="00FA1208" w:rsidRDefault="00DA6C86" w:rsidP="00176CB2">
            <w:pPr>
              <w:pStyle w:val="naiskr"/>
              <w:spacing w:before="0" w:beforeAutospacing="0" w:after="0" w:afterAutospacing="0"/>
              <w:ind w:right="57"/>
              <w:jc w:val="center"/>
            </w:pPr>
            <w:r w:rsidRPr="00FA1208">
              <w:lastRenderedPageBreak/>
              <w:t>3.</w:t>
            </w:r>
          </w:p>
        </w:tc>
        <w:tc>
          <w:tcPr>
            <w:tcW w:w="1791" w:type="pct"/>
          </w:tcPr>
          <w:p w14:paraId="5EDF1DA9" w14:textId="77777777" w:rsidR="00DA6C86" w:rsidRPr="00FA1208" w:rsidRDefault="00DA6C86" w:rsidP="00F57E68">
            <w:pPr>
              <w:pStyle w:val="naiskr"/>
              <w:spacing w:before="0" w:beforeAutospacing="0" w:after="0" w:afterAutospacing="0"/>
              <w:ind w:left="57" w:right="57"/>
            </w:pPr>
            <w:r w:rsidRPr="00FA1208">
              <w:t>Projekta izstrādē iesaistītās institūcijas</w:t>
            </w:r>
          </w:p>
        </w:tc>
        <w:tc>
          <w:tcPr>
            <w:tcW w:w="2987" w:type="pct"/>
          </w:tcPr>
          <w:p w14:paraId="5EDF1DAA" w14:textId="420E6D7A" w:rsidR="00DA6C86" w:rsidRPr="00FA1208" w:rsidRDefault="001F0072" w:rsidP="00C27B1D">
            <w:pPr>
              <w:spacing w:before="120" w:after="120" w:line="240" w:lineRule="auto"/>
              <w:ind w:left="57" w:right="57"/>
              <w:jc w:val="both"/>
              <w:rPr>
                <w:rFonts w:ascii="Times New Roman" w:hAnsi="Times New Roman" w:cs="Times New Roman"/>
                <w:sz w:val="24"/>
                <w:szCs w:val="24"/>
              </w:rPr>
            </w:pPr>
            <w:r w:rsidRPr="00FA1208">
              <w:rPr>
                <w:rFonts w:ascii="Times New Roman" w:hAnsi="Times New Roman" w:cs="Times New Roman"/>
                <w:sz w:val="24"/>
                <w:szCs w:val="24"/>
              </w:rPr>
              <w:t>Finanšu</w:t>
            </w:r>
            <w:r w:rsidR="003D38D2" w:rsidRPr="00FA1208">
              <w:rPr>
                <w:rFonts w:ascii="Times New Roman" w:hAnsi="Times New Roman" w:cs="Times New Roman"/>
                <w:sz w:val="24"/>
                <w:szCs w:val="24"/>
              </w:rPr>
              <w:t xml:space="preserve"> ministrija, </w:t>
            </w:r>
            <w:r w:rsidRPr="00FA1208">
              <w:rPr>
                <w:rFonts w:ascii="Times New Roman" w:hAnsi="Times New Roman" w:cs="Times New Roman"/>
                <w:sz w:val="24"/>
                <w:szCs w:val="24"/>
              </w:rPr>
              <w:t>Centrālā finanšu un līgumu aģentūra</w:t>
            </w:r>
            <w:r w:rsidR="003D38D2" w:rsidRPr="00FA1208">
              <w:rPr>
                <w:rFonts w:ascii="Times New Roman" w:hAnsi="Times New Roman" w:cs="Times New Roman"/>
                <w:sz w:val="24"/>
                <w:szCs w:val="24"/>
                <w:highlight w:val="yellow"/>
              </w:rPr>
              <w:t xml:space="preserve"> </w:t>
            </w:r>
          </w:p>
        </w:tc>
      </w:tr>
      <w:tr w:rsidR="00DA6C86" w:rsidRPr="00FA1208" w14:paraId="5EDF1DB0" w14:textId="77777777" w:rsidTr="00115F3C">
        <w:tc>
          <w:tcPr>
            <w:tcW w:w="222" w:type="pct"/>
          </w:tcPr>
          <w:p w14:paraId="5EDF1DAC" w14:textId="77777777" w:rsidR="00DA6C86" w:rsidRPr="00FA1208" w:rsidRDefault="00DA6C86" w:rsidP="00176CB2">
            <w:pPr>
              <w:pStyle w:val="naiskr"/>
              <w:spacing w:before="0" w:beforeAutospacing="0" w:after="0" w:afterAutospacing="0"/>
              <w:ind w:right="57"/>
              <w:jc w:val="center"/>
            </w:pPr>
            <w:r w:rsidRPr="00FA1208">
              <w:t>4.</w:t>
            </w:r>
          </w:p>
        </w:tc>
        <w:tc>
          <w:tcPr>
            <w:tcW w:w="1791" w:type="pct"/>
          </w:tcPr>
          <w:p w14:paraId="5EDF1DAD" w14:textId="77777777" w:rsidR="00DA6C86" w:rsidRPr="00FA1208" w:rsidRDefault="00DA6C86" w:rsidP="00F57E68">
            <w:pPr>
              <w:pStyle w:val="naiskr"/>
              <w:spacing w:before="0" w:beforeAutospacing="0" w:after="0" w:afterAutospacing="0"/>
              <w:ind w:left="57" w:right="57"/>
            </w:pPr>
            <w:r w:rsidRPr="00FA1208">
              <w:t>Cita informācija</w:t>
            </w:r>
          </w:p>
        </w:tc>
        <w:tc>
          <w:tcPr>
            <w:tcW w:w="2987" w:type="pct"/>
          </w:tcPr>
          <w:p w14:paraId="5EDF1DAF" w14:textId="47C94749" w:rsidR="00E74E50" w:rsidRPr="00FA1208" w:rsidRDefault="001F0072" w:rsidP="00F57E68">
            <w:pPr>
              <w:pStyle w:val="naiskr"/>
              <w:spacing w:before="0" w:beforeAutospacing="0" w:after="0" w:afterAutospacing="0"/>
              <w:ind w:left="57" w:right="57"/>
            </w:pPr>
            <w:r w:rsidRPr="00FA1208">
              <w:t>Nav.</w:t>
            </w:r>
          </w:p>
        </w:tc>
      </w:tr>
    </w:tbl>
    <w:p w14:paraId="79882BB9" w14:textId="77777777" w:rsidR="00694976" w:rsidRPr="00FA1208" w:rsidRDefault="00694976" w:rsidP="00171D36">
      <w:pPr>
        <w:spacing w:after="0" w:line="240" w:lineRule="auto"/>
        <w:rPr>
          <w:rFonts w:ascii="Times New Roman" w:hAnsi="Times New Roman" w:cs="Times New Roman"/>
          <w:sz w:val="24"/>
          <w:szCs w:val="24"/>
        </w:rPr>
      </w:pPr>
    </w:p>
    <w:tbl>
      <w:tblPr>
        <w:tblStyle w:val="TableGrid"/>
        <w:tblW w:w="8789" w:type="dxa"/>
        <w:tblInd w:w="-289" w:type="dxa"/>
        <w:tblLook w:val="04A0" w:firstRow="1" w:lastRow="0" w:firstColumn="1" w:lastColumn="0" w:noHBand="0" w:noVBand="1"/>
      </w:tblPr>
      <w:tblGrid>
        <w:gridCol w:w="568"/>
        <w:gridCol w:w="3118"/>
        <w:gridCol w:w="5103"/>
      </w:tblGrid>
      <w:tr w:rsidR="00F56EA8" w:rsidRPr="00FA1208" w14:paraId="465534C7" w14:textId="77777777" w:rsidTr="00FE756F">
        <w:tc>
          <w:tcPr>
            <w:tcW w:w="8789" w:type="dxa"/>
            <w:gridSpan w:val="3"/>
          </w:tcPr>
          <w:p w14:paraId="5F4033EE" w14:textId="77777777" w:rsidR="00F56EA8" w:rsidRPr="00FA1208" w:rsidRDefault="00F56EA8" w:rsidP="00F56EA8">
            <w:pPr>
              <w:ind w:right="57"/>
              <w:jc w:val="center"/>
              <w:rPr>
                <w:rFonts w:ascii="Times New Roman" w:eastAsia="Times New Roman" w:hAnsi="Times New Roman" w:cs="Times New Roman"/>
                <w:b/>
                <w:sz w:val="24"/>
                <w:szCs w:val="24"/>
              </w:rPr>
            </w:pPr>
            <w:r w:rsidRPr="00FA1208">
              <w:rPr>
                <w:rFonts w:ascii="Times New Roman" w:eastAsia="Times New Roman" w:hAnsi="Times New Roman" w:cs="Times New Roman"/>
                <w:b/>
                <w:sz w:val="24"/>
                <w:szCs w:val="24"/>
              </w:rPr>
              <w:t>II. Tiesību akta projekta ietekme uz sabiedrību, tautsaimniecības attīstību</w:t>
            </w:r>
          </w:p>
          <w:p w14:paraId="33079E6B" w14:textId="3D150A8D" w:rsidR="00F56EA8" w:rsidRPr="00FA1208" w:rsidRDefault="00F56EA8" w:rsidP="00F56EA8">
            <w:pPr>
              <w:jc w:val="center"/>
              <w:rPr>
                <w:rFonts w:ascii="Times New Roman" w:hAnsi="Times New Roman" w:cs="Times New Roman"/>
                <w:sz w:val="24"/>
                <w:szCs w:val="24"/>
              </w:rPr>
            </w:pPr>
            <w:r w:rsidRPr="00FA1208">
              <w:rPr>
                <w:rFonts w:ascii="Times New Roman" w:eastAsia="Times New Roman" w:hAnsi="Times New Roman" w:cs="Times New Roman"/>
                <w:b/>
                <w:sz w:val="24"/>
                <w:szCs w:val="24"/>
              </w:rPr>
              <w:t>un administratīvo slogu</w:t>
            </w:r>
          </w:p>
        </w:tc>
      </w:tr>
      <w:tr w:rsidR="00F56EA8" w:rsidRPr="00FA1208" w14:paraId="7AD61D21" w14:textId="77777777" w:rsidTr="00FE756F">
        <w:tc>
          <w:tcPr>
            <w:tcW w:w="568" w:type="dxa"/>
          </w:tcPr>
          <w:p w14:paraId="4DD6A230" w14:textId="03C8F735" w:rsidR="00F56EA8" w:rsidRPr="00FA1208" w:rsidRDefault="00F56EA8" w:rsidP="00F56EA8">
            <w:pPr>
              <w:rPr>
                <w:rFonts w:ascii="Times New Roman" w:hAnsi="Times New Roman" w:cs="Times New Roman"/>
                <w:sz w:val="24"/>
                <w:szCs w:val="24"/>
              </w:rPr>
            </w:pPr>
            <w:r w:rsidRPr="00FA1208">
              <w:rPr>
                <w:rFonts w:ascii="Times New Roman" w:eastAsia="Times New Roman" w:hAnsi="Times New Roman" w:cs="Times New Roman"/>
                <w:sz w:val="24"/>
                <w:szCs w:val="24"/>
              </w:rPr>
              <w:t>1.</w:t>
            </w:r>
          </w:p>
        </w:tc>
        <w:tc>
          <w:tcPr>
            <w:tcW w:w="3118" w:type="dxa"/>
          </w:tcPr>
          <w:p w14:paraId="3E18FADB" w14:textId="4FC06340" w:rsidR="00F56EA8" w:rsidRPr="00FA1208" w:rsidRDefault="00F56EA8" w:rsidP="00F56EA8">
            <w:pPr>
              <w:rPr>
                <w:rFonts w:ascii="Times New Roman" w:hAnsi="Times New Roman" w:cs="Times New Roman"/>
                <w:sz w:val="24"/>
                <w:szCs w:val="24"/>
              </w:rPr>
            </w:pPr>
            <w:r w:rsidRPr="00FA1208">
              <w:rPr>
                <w:rFonts w:ascii="Times New Roman" w:eastAsia="Times New Roman" w:hAnsi="Times New Roman" w:cs="Times New Roman"/>
                <w:sz w:val="24"/>
                <w:szCs w:val="24"/>
              </w:rPr>
              <w:t xml:space="preserve">Sabiedrības </w:t>
            </w:r>
            <w:proofErr w:type="spellStart"/>
            <w:r w:rsidRPr="00FA1208">
              <w:rPr>
                <w:rFonts w:ascii="Times New Roman" w:eastAsia="Times New Roman" w:hAnsi="Times New Roman" w:cs="Times New Roman"/>
                <w:sz w:val="24"/>
                <w:szCs w:val="24"/>
              </w:rPr>
              <w:t>mērķgrupas</w:t>
            </w:r>
            <w:proofErr w:type="spellEnd"/>
            <w:r w:rsidRPr="00FA1208">
              <w:rPr>
                <w:rFonts w:ascii="Times New Roman" w:eastAsia="Times New Roman" w:hAnsi="Times New Roman" w:cs="Times New Roman"/>
                <w:sz w:val="24"/>
                <w:szCs w:val="24"/>
              </w:rPr>
              <w:t>, kuras tiesiskais regulējums ietekmē vai varētu ietekmēt</w:t>
            </w:r>
          </w:p>
        </w:tc>
        <w:tc>
          <w:tcPr>
            <w:tcW w:w="5103" w:type="dxa"/>
          </w:tcPr>
          <w:p w14:paraId="5F5C8138" w14:textId="36B062CE" w:rsidR="00F56EA8" w:rsidRPr="00FA1208" w:rsidRDefault="003C10E8" w:rsidP="00FE756F">
            <w:pPr>
              <w:ind w:left="57" w:right="57"/>
              <w:jc w:val="both"/>
              <w:rPr>
                <w:rFonts w:ascii="Times New Roman" w:hAnsi="Times New Roman" w:cs="Times New Roman"/>
                <w:sz w:val="24"/>
                <w:szCs w:val="24"/>
              </w:rPr>
            </w:pPr>
            <w:r w:rsidRPr="003C10E8">
              <w:rPr>
                <w:rFonts w:ascii="Times New Roman" w:hAnsi="Times New Roman" w:cs="Times New Roman"/>
                <w:sz w:val="24"/>
                <w:szCs w:val="24"/>
              </w:rPr>
              <w:t xml:space="preserve">ES fondu vadībā iesaistītās institūcijas </w:t>
            </w:r>
            <w:r w:rsidRPr="0006747C">
              <w:rPr>
                <w:rFonts w:ascii="Times New Roman" w:hAnsi="Times New Roman" w:cs="Times New Roman"/>
                <w:sz w:val="24"/>
                <w:szCs w:val="24"/>
              </w:rPr>
              <w:t>un par horizontālo principu koordināciju atbildīgā</w:t>
            </w:r>
            <w:r w:rsidR="003C5FF6">
              <w:rPr>
                <w:rFonts w:ascii="Times New Roman" w:hAnsi="Times New Roman" w:cs="Times New Roman"/>
                <w:sz w:val="24"/>
                <w:szCs w:val="24"/>
              </w:rPr>
              <w:t>s</w:t>
            </w:r>
            <w:r w:rsidRPr="0006747C">
              <w:rPr>
                <w:rFonts w:ascii="Times New Roman" w:hAnsi="Times New Roman" w:cs="Times New Roman"/>
                <w:sz w:val="24"/>
                <w:szCs w:val="24"/>
              </w:rPr>
              <w:t xml:space="preserve"> i</w:t>
            </w:r>
            <w:r w:rsidR="00624A87" w:rsidRPr="0006747C">
              <w:rPr>
                <w:rFonts w:ascii="Times New Roman" w:hAnsi="Times New Roman" w:cs="Times New Roman"/>
                <w:sz w:val="24"/>
                <w:szCs w:val="24"/>
              </w:rPr>
              <w:t>nstitūcijas</w:t>
            </w:r>
            <w:r w:rsidRPr="0006747C">
              <w:rPr>
                <w:rFonts w:ascii="Times New Roman" w:hAnsi="Times New Roman" w:cs="Times New Roman"/>
                <w:sz w:val="24"/>
                <w:szCs w:val="24"/>
              </w:rPr>
              <w:t>.</w:t>
            </w:r>
          </w:p>
        </w:tc>
      </w:tr>
      <w:tr w:rsidR="00F56EA8" w:rsidRPr="00FA1208" w14:paraId="1FC65FAB" w14:textId="77777777" w:rsidTr="00FE756F">
        <w:tc>
          <w:tcPr>
            <w:tcW w:w="568" w:type="dxa"/>
          </w:tcPr>
          <w:p w14:paraId="03286863" w14:textId="4CFF368F" w:rsidR="00F56EA8" w:rsidRPr="00FA1208" w:rsidRDefault="00F56EA8" w:rsidP="00F56EA8">
            <w:pPr>
              <w:rPr>
                <w:rFonts w:ascii="Times New Roman" w:hAnsi="Times New Roman" w:cs="Times New Roman"/>
                <w:sz w:val="24"/>
                <w:szCs w:val="24"/>
              </w:rPr>
            </w:pPr>
            <w:r w:rsidRPr="00FA1208">
              <w:rPr>
                <w:rFonts w:ascii="Times New Roman" w:eastAsia="Times New Roman" w:hAnsi="Times New Roman" w:cs="Times New Roman"/>
                <w:sz w:val="24"/>
                <w:szCs w:val="24"/>
              </w:rPr>
              <w:t>2.</w:t>
            </w:r>
          </w:p>
        </w:tc>
        <w:tc>
          <w:tcPr>
            <w:tcW w:w="3118" w:type="dxa"/>
          </w:tcPr>
          <w:p w14:paraId="403958EF" w14:textId="75DCEBC8" w:rsidR="00F56EA8" w:rsidRPr="00FA1208" w:rsidRDefault="00F56EA8" w:rsidP="00F56EA8">
            <w:pPr>
              <w:rPr>
                <w:rFonts w:ascii="Times New Roman" w:hAnsi="Times New Roman" w:cs="Times New Roman"/>
                <w:sz w:val="24"/>
                <w:szCs w:val="24"/>
              </w:rPr>
            </w:pPr>
            <w:r w:rsidRPr="00FA1208">
              <w:rPr>
                <w:rFonts w:ascii="Times New Roman" w:eastAsia="Times New Roman" w:hAnsi="Times New Roman" w:cs="Times New Roman"/>
                <w:sz w:val="24"/>
                <w:szCs w:val="24"/>
              </w:rPr>
              <w:t>Tiesiskā regulējuma ietekme uz tautsaimniecību un administratīvo slogu</w:t>
            </w:r>
          </w:p>
        </w:tc>
        <w:tc>
          <w:tcPr>
            <w:tcW w:w="5103" w:type="dxa"/>
          </w:tcPr>
          <w:p w14:paraId="61C971A4" w14:textId="77777777" w:rsidR="00673CDA" w:rsidRDefault="00CA598F" w:rsidP="0047325D">
            <w:pPr>
              <w:shd w:val="clear" w:color="auto" w:fill="FFFFFF"/>
              <w:jc w:val="both"/>
              <w:rPr>
                <w:rFonts w:ascii="Times New Roman" w:hAnsi="Times New Roman" w:cs="Times New Roman"/>
                <w:b/>
                <w:sz w:val="24"/>
                <w:szCs w:val="24"/>
              </w:rPr>
            </w:pPr>
            <w:r w:rsidRPr="00FA1208">
              <w:rPr>
                <w:rFonts w:ascii="Times New Roman" w:hAnsi="Times New Roman" w:cs="Times New Roman"/>
                <w:sz w:val="24"/>
                <w:szCs w:val="24"/>
              </w:rPr>
              <w:t xml:space="preserve">Atšķirībā no ES fondu 2007.-2013.gada plānošanas perioda, tiesiskais regulējums paredz samazināt ES fondu administrēšanā iesaistīto institūciju skaitu, tai skaitā optimizēt </w:t>
            </w:r>
            <w:r w:rsidR="00D13B93">
              <w:rPr>
                <w:rFonts w:ascii="Times New Roman" w:hAnsi="Times New Roman" w:cs="Times New Roman"/>
                <w:sz w:val="24"/>
                <w:szCs w:val="24"/>
              </w:rPr>
              <w:t>apkopojamās un iesniedzamās informācijas</w:t>
            </w:r>
            <w:r w:rsidRPr="00FA1208">
              <w:rPr>
                <w:rFonts w:ascii="Times New Roman" w:hAnsi="Times New Roman" w:cs="Times New Roman"/>
                <w:sz w:val="24"/>
                <w:szCs w:val="24"/>
              </w:rPr>
              <w:t xml:space="preserve"> apjomu</w:t>
            </w:r>
            <w:r w:rsidR="00FF05E3">
              <w:rPr>
                <w:rFonts w:ascii="Times New Roman" w:hAnsi="Times New Roman" w:cs="Times New Roman"/>
                <w:sz w:val="24"/>
                <w:szCs w:val="24"/>
              </w:rPr>
              <w:t xml:space="preserve"> un </w:t>
            </w:r>
            <w:r w:rsidR="00896DF9">
              <w:rPr>
                <w:rFonts w:ascii="Times New Roman" w:hAnsi="Times New Roman" w:cs="Times New Roman"/>
                <w:sz w:val="24"/>
                <w:szCs w:val="24"/>
              </w:rPr>
              <w:t xml:space="preserve">stiprināt </w:t>
            </w:r>
            <w:r w:rsidR="00FF05E3">
              <w:rPr>
                <w:rFonts w:ascii="Times New Roman" w:hAnsi="Times New Roman" w:cs="Times New Roman"/>
                <w:sz w:val="24"/>
                <w:szCs w:val="24"/>
              </w:rPr>
              <w:t>ES fondu izvērtēšanas procesu</w:t>
            </w:r>
            <w:r w:rsidRPr="0047325D">
              <w:rPr>
                <w:rFonts w:ascii="Times New Roman" w:hAnsi="Times New Roman" w:cs="Times New Roman"/>
                <w:b/>
                <w:sz w:val="24"/>
                <w:szCs w:val="24"/>
              </w:rPr>
              <w:t>.</w:t>
            </w:r>
            <w:r w:rsidR="0072182D" w:rsidRPr="0047325D">
              <w:rPr>
                <w:rFonts w:ascii="Times New Roman" w:hAnsi="Times New Roman" w:cs="Times New Roman"/>
                <w:b/>
                <w:sz w:val="24"/>
                <w:szCs w:val="24"/>
              </w:rPr>
              <w:t xml:space="preserve"> </w:t>
            </w:r>
          </w:p>
          <w:p w14:paraId="76015AF5" w14:textId="2E59083D" w:rsidR="00673CDA" w:rsidRPr="0006747C" w:rsidRDefault="00673CDA" w:rsidP="0047325D">
            <w:pPr>
              <w:shd w:val="clear" w:color="auto" w:fill="FFFFFF"/>
              <w:jc w:val="both"/>
              <w:rPr>
                <w:rFonts w:ascii="Times New Roman" w:hAnsi="Times New Roman" w:cs="Times New Roman"/>
                <w:sz w:val="24"/>
                <w:szCs w:val="24"/>
              </w:rPr>
            </w:pPr>
            <w:r w:rsidRPr="0006747C">
              <w:rPr>
                <w:rFonts w:ascii="Times New Roman" w:hAnsi="Times New Roman" w:cs="Times New Roman"/>
                <w:sz w:val="24"/>
                <w:szCs w:val="24"/>
              </w:rPr>
              <w:t>1) izvērtēšanas procesa stiprināšanai tiks izveidota</w:t>
            </w:r>
            <w:r w:rsidRPr="0006747C">
              <w:t xml:space="preserve"> </w:t>
            </w:r>
            <w:r w:rsidRPr="0006747C">
              <w:rPr>
                <w:rFonts w:ascii="Times New Roman" w:hAnsi="Times New Roman" w:cs="Times New Roman"/>
                <w:sz w:val="24"/>
                <w:szCs w:val="24"/>
              </w:rPr>
              <w:t>Konsultatīv</w:t>
            </w:r>
            <w:r w:rsidR="00E3242A">
              <w:rPr>
                <w:rFonts w:ascii="Times New Roman" w:hAnsi="Times New Roman" w:cs="Times New Roman"/>
                <w:sz w:val="24"/>
                <w:szCs w:val="24"/>
              </w:rPr>
              <w:t>ā</w:t>
            </w:r>
            <w:r w:rsidRPr="0006747C">
              <w:rPr>
                <w:rFonts w:ascii="Times New Roman" w:hAnsi="Times New Roman" w:cs="Times New Roman"/>
                <w:sz w:val="24"/>
                <w:szCs w:val="24"/>
              </w:rPr>
              <w:t xml:space="preserve"> izvērtēšanas darba grupa;</w:t>
            </w:r>
          </w:p>
          <w:p w14:paraId="3D8ADCA1" w14:textId="0DFCB7E0" w:rsidR="00673CDA" w:rsidRDefault="00673CDA" w:rsidP="0047325D">
            <w:pPr>
              <w:shd w:val="clear" w:color="auto" w:fill="FFFFFF"/>
              <w:jc w:val="both"/>
              <w:rPr>
                <w:rFonts w:ascii="Times New Roman" w:hAnsi="Times New Roman" w:cs="Times New Roman"/>
                <w:sz w:val="24"/>
                <w:szCs w:val="24"/>
              </w:rPr>
            </w:pPr>
            <w:r w:rsidRPr="0006747C">
              <w:rPr>
                <w:rFonts w:ascii="Times New Roman" w:hAnsi="Times New Roman" w:cs="Times New Roman"/>
                <w:sz w:val="24"/>
                <w:szCs w:val="24"/>
              </w:rPr>
              <w:t>2) ES fondu 2014.-2020.gada plānošanas periodā nav maksājumu iestādes, līdz ar to regulējums neparedz maksājumu iestādes ziņojuma sagatavošanu un pienākumu vadošai iestādei to izvērtēt;</w:t>
            </w:r>
          </w:p>
          <w:p w14:paraId="7BC8DDAB" w14:textId="334B793D" w:rsidR="00673CDA" w:rsidRDefault="00673CDA" w:rsidP="0047325D">
            <w:pPr>
              <w:shd w:val="clear" w:color="auto" w:fill="FFFFFF"/>
              <w:jc w:val="both"/>
              <w:rPr>
                <w:rFonts w:ascii="Times New Roman" w:hAnsi="Times New Roman" w:cs="Times New Roman"/>
                <w:sz w:val="24"/>
                <w:szCs w:val="24"/>
              </w:rPr>
            </w:pPr>
            <w:r w:rsidRPr="0006747C">
              <w:rPr>
                <w:rFonts w:ascii="Times New Roman" w:hAnsi="Times New Roman" w:cs="Times New Roman"/>
                <w:sz w:val="24"/>
                <w:szCs w:val="24"/>
              </w:rPr>
              <w:t>3) par horizontālo principu koordināciju atbildīgā</w:t>
            </w:r>
            <w:r w:rsidR="002A1674" w:rsidRPr="0006747C">
              <w:rPr>
                <w:rFonts w:ascii="Times New Roman" w:hAnsi="Times New Roman" w:cs="Times New Roman"/>
                <w:sz w:val="24"/>
                <w:szCs w:val="24"/>
              </w:rPr>
              <w:t>s</w:t>
            </w:r>
            <w:r w:rsidRPr="0006747C">
              <w:rPr>
                <w:rFonts w:ascii="Times New Roman" w:hAnsi="Times New Roman" w:cs="Times New Roman"/>
                <w:sz w:val="24"/>
                <w:szCs w:val="24"/>
              </w:rPr>
              <w:t xml:space="preserve"> institūcijas analīzes kopsavilkumu par </w:t>
            </w:r>
            <w:r w:rsidR="00B2260E">
              <w:rPr>
                <w:rFonts w:ascii="Times New Roman" w:hAnsi="Times New Roman" w:cs="Times New Roman"/>
                <w:sz w:val="24"/>
                <w:szCs w:val="24"/>
              </w:rPr>
              <w:t>ES</w:t>
            </w:r>
            <w:r w:rsidRPr="0006747C">
              <w:rPr>
                <w:rFonts w:ascii="Times New Roman" w:hAnsi="Times New Roman" w:cs="Times New Roman"/>
                <w:sz w:val="24"/>
                <w:szCs w:val="24"/>
              </w:rPr>
              <w:t xml:space="preserve"> fondu ieguldījumu atbilstību attiecīgajiem horizontālajiem principiem un informāciju par horizontālo principu rādītāju sasniegto vērtību period</w:t>
            </w:r>
            <w:r w:rsidR="002C10D7">
              <w:rPr>
                <w:rFonts w:ascii="Times New Roman" w:hAnsi="Times New Roman" w:cs="Times New Roman"/>
                <w:sz w:val="24"/>
                <w:szCs w:val="24"/>
              </w:rPr>
              <w:t>a</w:t>
            </w:r>
            <w:r w:rsidRPr="0006747C">
              <w:rPr>
                <w:rFonts w:ascii="Times New Roman" w:hAnsi="Times New Roman" w:cs="Times New Roman"/>
                <w:sz w:val="24"/>
                <w:szCs w:val="24"/>
              </w:rPr>
              <w:t xml:space="preserve"> laikā iesniegs tikai trīs reizes</w:t>
            </w:r>
            <w:r w:rsidR="00425D95" w:rsidRPr="0006747C">
              <w:rPr>
                <w:rFonts w:ascii="Times New Roman" w:hAnsi="Times New Roman" w:cs="Times New Roman"/>
                <w:sz w:val="24"/>
                <w:szCs w:val="24"/>
              </w:rPr>
              <w:t xml:space="preserve"> (2017., 2019. un 2025.gadā)</w:t>
            </w:r>
            <w:r w:rsidRPr="0006747C">
              <w:rPr>
                <w:rFonts w:ascii="Times New Roman" w:hAnsi="Times New Roman" w:cs="Times New Roman"/>
                <w:sz w:val="24"/>
                <w:szCs w:val="24"/>
              </w:rPr>
              <w:t>, nevis kā iepriekšējā periodā</w:t>
            </w:r>
            <w:r w:rsidR="002A1674" w:rsidRPr="0006747C">
              <w:rPr>
                <w:rFonts w:ascii="Times New Roman" w:hAnsi="Times New Roman" w:cs="Times New Roman"/>
                <w:sz w:val="24"/>
                <w:szCs w:val="24"/>
              </w:rPr>
              <w:t xml:space="preserve"> -</w:t>
            </w:r>
            <w:r w:rsidRPr="0006747C">
              <w:rPr>
                <w:rFonts w:ascii="Times New Roman" w:hAnsi="Times New Roman" w:cs="Times New Roman"/>
                <w:sz w:val="24"/>
                <w:szCs w:val="24"/>
              </w:rPr>
              <w:t xml:space="preserve"> reizi gadā</w:t>
            </w:r>
            <w:r w:rsidR="00425D95" w:rsidRPr="0006747C">
              <w:rPr>
                <w:rFonts w:ascii="Times New Roman" w:hAnsi="Times New Roman" w:cs="Times New Roman"/>
                <w:sz w:val="24"/>
                <w:szCs w:val="24"/>
              </w:rPr>
              <w:t>. Tād</w:t>
            </w:r>
            <w:r w:rsidR="002A1674" w:rsidRPr="0006747C">
              <w:rPr>
                <w:rFonts w:ascii="Times New Roman" w:hAnsi="Times New Roman" w:cs="Times New Roman"/>
                <w:sz w:val="24"/>
                <w:szCs w:val="24"/>
              </w:rPr>
              <w:t>ē</w:t>
            </w:r>
            <w:r w:rsidR="00425D95" w:rsidRPr="0006747C">
              <w:rPr>
                <w:rFonts w:ascii="Times New Roman" w:hAnsi="Times New Roman" w:cs="Times New Roman"/>
                <w:sz w:val="24"/>
                <w:szCs w:val="24"/>
              </w:rPr>
              <w:t>jādi būtiski samazinot iesniedzamās informācijas apjomu</w:t>
            </w:r>
            <w:r w:rsidR="00C06405">
              <w:rPr>
                <w:rFonts w:ascii="Times New Roman" w:hAnsi="Times New Roman" w:cs="Times New Roman"/>
                <w:sz w:val="24"/>
                <w:szCs w:val="24"/>
              </w:rPr>
              <w:t>;</w:t>
            </w:r>
          </w:p>
          <w:p w14:paraId="13DFB6DD" w14:textId="319D1BC7" w:rsidR="00673CDA" w:rsidRDefault="006A1744" w:rsidP="0047325D">
            <w:pPr>
              <w:shd w:val="clear" w:color="auto" w:fill="FFFFFF"/>
              <w:jc w:val="both"/>
              <w:rPr>
                <w:rFonts w:ascii="Times New Roman" w:hAnsi="Times New Roman" w:cs="Times New Roman"/>
                <w:sz w:val="24"/>
                <w:szCs w:val="24"/>
              </w:rPr>
            </w:pPr>
            <w:r>
              <w:rPr>
                <w:rFonts w:ascii="Times New Roman" w:hAnsi="Times New Roman" w:cs="Times New Roman"/>
                <w:sz w:val="24"/>
                <w:szCs w:val="24"/>
              </w:rPr>
              <w:t>4</w:t>
            </w:r>
            <w:r w:rsidR="00673CDA" w:rsidRPr="0006747C">
              <w:rPr>
                <w:rFonts w:ascii="Times New Roman" w:hAnsi="Times New Roman" w:cs="Times New Roman"/>
                <w:sz w:val="24"/>
                <w:szCs w:val="24"/>
              </w:rPr>
              <w:t>) ar noteikumu projektu ir optimizēts ne tikai iesniedzamās informācijas apjoms, t.i., nebūs jāiesniedz tie dati, kas ir pieejami vadības informācijas sistēmā, bet arī biežums. Līdz šim atbildīgās iestādes informāciju vadošajai iestādei iesniedza reizi pusgadā, bet jaunais regulējums nosaka atbildīgai iestādei un sadarbības iestādei informācijas sagatavošanu un iesniegšanu reizi gadā</w:t>
            </w:r>
            <w:r w:rsidR="00C06405">
              <w:rPr>
                <w:rFonts w:ascii="Times New Roman" w:hAnsi="Times New Roman" w:cs="Times New Roman"/>
                <w:sz w:val="24"/>
                <w:szCs w:val="24"/>
              </w:rPr>
              <w:t>;</w:t>
            </w:r>
          </w:p>
          <w:p w14:paraId="7315A0CA" w14:textId="613983A8" w:rsidR="00FB5782" w:rsidRPr="00FB5782" w:rsidRDefault="006A1744" w:rsidP="00E93142">
            <w:pPr>
              <w:shd w:val="clear" w:color="auto" w:fill="FFFFFF"/>
              <w:jc w:val="both"/>
              <w:rPr>
                <w:rFonts w:ascii="Times New Roman" w:hAnsi="Times New Roman" w:cs="Times New Roman"/>
                <w:b/>
                <w:sz w:val="24"/>
                <w:szCs w:val="24"/>
              </w:rPr>
            </w:pPr>
            <w:r>
              <w:rPr>
                <w:rFonts w:ascii="Times New Roman" w:hAnsi="Times New Roman" w:cs="Times New Roman"/>
                <w:sz w:val="24"/>
                <w:szCs w:val="24"/>
              </w:rPr>
              <w:t>5</w:t>
            </w:r>
            <w:r w:rsidR="00425D95" w:rsidRPr="0006747C">
              <w:rPr>
                <w:rFonts w:ascii="Times New Roman" w:hAnsi="Times New Roman" w:cs="Times New Roman"/>
                <w:sz w:val="24"/>
                <w:szCs w:val="24"/>
              </w:rPr>
              <w:t xml:space="preserve">) ņemot vērā vadības informācijas sistēmas funkcionalitāti, ieviešanas progresa dati netiek iekļauti  pārskatos, bet </w:t>
            </w:r>
            <w:r w:rsidR="00E3242A">
              <w:rPr>
                <w:rFonts w:ascii="Times New Roman" w:hAnsi="Times New Roman" w:cs="Times New Roman"/>
                <w:sz w:val="24"/>
                <w:szCs w:val="24"/>
              </w:rPr>
              <w:t xml:space="preserve">tiek </w:t>
            </w:r>
            <w:r w:rsidR="00425D95" w:rsidRPr="0006747C">
              <w:rPr>
                <w:rFonts w:ascii="Times New Roman" w:hAnsi="Times New Roman" w:cs="Times New Roman"/>
                <w:sz w:val="24"/>
                <w:szCs w:val="24"/>
              </w:rPr>
              <w:t xml:space="preserve">sniegtas atsauces uz </w:t>
            </w:r>
            <w:r w:rsidR="00B2260E">
              <w:rPr>
                <w:rFonts w:ascii="Times New Roman" w:hAnsi="Times New Roman" w:cs="Times New Roman"/>
                <w:sz w:val="24"/>
                <w:szCs w:val="24"/>
              </w:rPr>
              <w:t>vadības informācijas sistēmā</w:t>
            </w:r>
            <w:r w:rsidR="00B2260E" w:rsidRPr="0006747C">
              <w:rPr>
                <w:rFonts w:ascii="Times New Roman" w:hAnsi="Times New Roman" w:cs="Times New Roman"/>
                <w:sz w:val="24"/>
                <w:szCs w:val="24"/>
              </w:rPr>
              <w:t xml:space="preserve"> </w:t>
            </w:r>
            <w:r w:rsidR="00425D95" w:rsidRPr="0006747C">
              <w:rPr>
                <w:rFonts w:ascii="Times New Roman" w:hAnsi="Times New Roman" w:cs="Times New Roman"/>
                <w:sz w:val="24"/>
                <w:szCs w:val="24"/>
              </w:rPr>
              <w:t>pieejamo informāciju, kas būtiski samazinās iesniedzamās informācijas</w:t>
            </w:r>
            <w:r w:rsidR="002A1674" w:rsidRPr="0006747C">
              <w:rPr>
                <w:rFonts w:ascii="Times New Roman" w:hAnsi="Times New Roman" w:cs="Times New Roman"/>
                <w:sz w:val="24"/>
                <w:szCs w:val="24"/>
              </w:rPr>
              <w:t xml:space="preserve"> sagatavošanai nepieciešam</w:t>
            </w:r>
            <w:r w:rsidR="00E3242A">
              <w:rPr>
                <w:rFonts w:ascii="Times New Roman" w:hAnsi="Times New Roman" w:cs="Times New Roman"/>
                <w:sz w:val="24"/>
                <w:szCs w:val="24"/>
              </w:rPr>
              <w:t>ā</w:t>
            </w:r>
            <w:r w:rsidR="002A1674" w:rsidRPr="0006747C">
              <w:rPr>
                <w:rFonts w:ascii="Times New Roman" w:hAnsi="Times New Roman" w:cs="Times New Roman"/>
                <w:sz w:val="24"/>
                <w:szCs w:val="24"/>
              </w:rPr>
              <w:t xml:space="preserve"> laik</w:t>
            </w:r>
            <w:r w:rsidR="00E3242A">
              <w:rPr>
                <w:rFonts w:ascii="Times New Roman" w:hAnsi="Times New Roman" w:cs="Times New Roman"/>
                <w:sz w:val="24"/>
                <w:szCs w:val="24"/>
              </w:rPr>
              <w:t>a</w:t>
            </w:r>
            <w:r w:rsidR="00425D95" w:rsidRPr="0006747C">
              <w:rPr>
                <w:rFonts w:ascii="Times New Roman" w:hAnsi="Times New Roman" w:cs="Times New Roman"/>
                <w:sz w:val="24"/>
                <w:szCs w:val="24"/>
              </w:rPr>
              <w:t xml:space="preserve"> apjomu.</w:t>
            </w:r>
          </w:p>
        </w:tc>
      </w:tr>
      <w:tr w:rsidR="00F56EA8" w:rsidRPr="00FA1208" w14:paraId="5905BFFD" w14:textId="77777777" w:rsidTr="00FE756F">
        <w:tc>
          <w:tcPr>
            <w:tcW w:w="568" w:type="dxa"/>
          </w:tcPr>
          <w:p w14:paraId="664A2215" w14:textId="36F8A76D" w:rsidR="00F56EA8" w:rsidRPr="00FA1208" w:rsidRDefault="00F56EA8" w:rsidP="00F56EA8">
            <w:pPr>
              <w:rPr>
                <w:rFonts w:ascii="Times New Roman" w:hAnsi="Times New Roman" w:cs="Times New Roman"/>
                <w:sz w:val="24"/>
                <w:szCs w:val="24"/>
              </w:rPr>
            </w:pPr>
            <w:r w:rsidRPr="00FA1208">
              <w:rPr>
                <w:rFonts w:ascii="Times New Roman" w:eastAsia="Times New Roman" w:hAnsi="Times New Roman" w:cs="Times New Roman"/>
                <w:sz w:val="24"/>
                <w:szCs w:val="24"/>
              </w:rPr>
              <w:t>3.</w:t>
            </w:r>
          </w:p>
        </w:tc>
        <w:tc>
          <w:tcPr>
            <w:tcW w:w="3118" w:type="dxa"/>
          </w:tcPr>
          <w:p w14:paraId="450A6322" w14:textId="537691EF" w:rsidR="00F56EA8" w:rsidRPr="00FA1208" w:rsidRDefault="00F56EA8" w:rsidP="00F56EA8">
            <w:pPr>
              <w:rPr>
                <w:rFonts w:ascii="Times New Roman" w:hAnsi="Times New Roman" w:cs="Times New Roman"/>
                <w:sz w:val="24"/>
                <w:szCs w:val="24"/>
              </w:rPr>
            </w:pPr>
            <w:r w:rsidRPr="00FA1208">
              <w:rPr>
                <w:rFonts w:ascii="Times New Roman" w:eastAsia="Times New Roman" w:hAnsi="Times New Roman" w:cs="Times New Roman"/>
                <w:sz w:val="24"/>
                <w:szCs w:val="24"/>
              </w:rPr>
              <w:t>Administratīvo izmaksu monetārs novērtējums</w:t>
            </w:r>
          </w:p>
        </w:tc>
        <w:tc>
          <w:tcPr>
            <w:tcW w:w="5103" w:type="dxa"/>
          </w:tcPr>
          <w:p w14:paraId="79DCD5C9" w14:textId="77777777" w:rsidR="001A2160" w:rsidRPr="00192449" w:rsidRDefault="001A2160" w:rsidP="001A2160">
            <w:pPr>
              <w:shd w:val="clear" w:color="auto" w:fill="FFFFFF"/>
              <w:jc w:val="both"/>
              <w:rPr>
                <w:rFonts w:ascii="Times New Roman" w:hAnsi="Times New Roman" w:cs="Times New Roman"/>
                <w:sz w:val="24"/>
                <w:szCs w:val="24"/>
              </w:rPr>
            </w:pPr>
            <w:r w:rsidRPr="00192449">
              <w:rPr>
                <w:rFonts w:ascii="Times New Roman" w:hAnsi="Times New Roman" w:cs="Times New Roman"/>
                <w:sz w:val="24"/>
                <w:szCs w:val="24"/>
              </w:rPr>
              <w:t>1) ES fondu 2014.-2020.gada plānošanas periodā nav maksājumu iestādes, līdz ar to regulējums neparedz maksājumu iestādes ziņojuma sagatavošanu un pienākumu vadošai iestādei to izvērtēt:</w:t>
            </w:r>
          </w:p>
          <w:p w14:paraId="280267DF" w14:textId="77777777" w:rsidR="001A2160" w:rsidRPr="00192449" w:rsidRDefault="001A2160" w:rsidP="001A2160">
            <w:pPr>
              <w:shd w:val="clear" w:color="auto" w:fill="FFFFFF"/>
              <w:jc w:val="both"/>
              <w:rPr>
                <w:rFonts w:ascii="Times New Roman" w:hAnsi="Times New Roman" w:cs="Times New Roman"/>
                <w:sz w:val="24"/>
                <w:szCs w:val="24"/>
              </w:rPr>
            </w:pPr>
            <w:r w:rsidRPr="00192449">
              <w:rPr>
                <w:rFonts w:ascii="Times New Roman" w:hAnsi="Times New Roman" w:cs="Times New Roman"/>
                <w:sz w:val="24"/>
                <w:szCs w:val="24"/>
              </w:rPr>
              <w:t>Aptuvenās izmaksas:</w:t>
            </w:r>
          </w:p>
          <w:p w14:paraId="7F57A68E" w14:textId="77777777" w:rsidR="001A2160" w:rsidRPr="00192449" w:rsidRDefault="001A2160" w:rsidP="001A2160">
            <w:pPr>
              <w:shd w:val="clear" w:color="auto" w:fill="FFFFFF"/>
              <w:jc w:val="both"/>
              <w:rPr>
                <w:rFonts w:ascii="Times New Roman" w:hAnsi="Times New Roman" w:cs="Times New Roman"/>
                <w:sz w:val="24"/>
                <w:szCs w:val="24"/>
              </w:rPr>
            </w:pPr>
            <w:r w:rsidRPr="00192449">
              <w:rPr>
                <w:rFonts w:ascii="Times New Roman" w:hAnsi="Times New Roman" w:cs="Times New Roman"/>
                <w:sz w:val="24"/>
                <w:szCs w:val="24"/>
              </w:rPr>
              <w:lastRenderedPageBreak/>
              <w:t>Maksājumu iestādes ziņojuma sagatavošana un iesniegšana:</w:t>
            </w:r>
          </w:p>
          <w:p w14:paraId="609D9FE7" w14:textId="4CE1A85A" w:rsidR="001A2160" w:rsidRPr="00192449" w:rsidRDefault="001A2160" w:rsidP="001A2160">
            <w:pPr>
              <w:shd w:val="clear" w:color="auto" w:fill="FFFFFF"/>
              <w:jc w:val="both"/>
              <w:rPr>
                <w:rFonts w:ascii="Times New Roman" w:hAnsi="Times New Roman" w:cs="Times New Roman"/>
                <w:sz w:val="24"/>
                <w:szCs w:val="24"/>
              </w:rPr>
            </w:pPr>
            <w:r w:rsidRPr="00192449">
              <w:rPr>
                <w:rFonts w:ascii="Times New Roman" w:hAnsi="Times New Roman" w:cs="Times New Roman"/>
                <w:sz w:val="24"/>
                <w:szCs w:val="24"/>
              </w:rPr>
              <w:t xml:space="preserve">C = (f x l) x (n x b) = </w:t>
            </w:r>
            <w:r w:rsidRPr="00E65884">
              <w:rPr>
                <w:rFonts w:ascii="Times New Roman" w:hAnsi="Times New Roman" w:cs="Times New Roman"/>
                <w:sz w:val="24"/>
                <w:szCs w:val="24"/>
              </w:rPr>
              <w:t>(</w:t>
            </w:r>
            <w:r w:rsidR="007B49F1" w:rsidRPr="00E65884">
              <w:rPr>
                <w:rFonts w:ascii="Times New Roman" w:hAnsi="Times New Roman" w:cs="Times New Roman"/>
                <w:sz w:val="24"/>
                <w:szCs w:val="24"/>
              </w:rPr>
              <w:t>-</w:t>
            </w:r>
            <w:r w:rsidRPr="00E65884">
              <w:rPr>
                <w:rFonts w:ascii="Times New Roman" w:hAnsi="Times New Roman" w:cs="Times New Roman"/>
                <w:sz w:val="24"/>
                <w:szCs w:val="24"/>
              </w:rPr>
              <w:t>8,</w:t>
            </w:r>
            <w:r w:rsidR="007B49F1" w:rsidRPr="00E65884">
              <w:rPr>
                <w:rFonts w:ascii="Times New Roman" w:hAnsi="Times New Roman" w:cs="Times New Roman"/>
                <w:sz w:val="24"/>
                <w:szCs w:val="24"/>
              </w:rPr>
              <w:t>56x16</w:t>
            </w:r>
            <w:r w:rsidRPr="00E65884">
              <w:rPr>
                <w:rFonts w:ascii="Times New Roman" w:hAnsi="Times New Roman" w:cs="Times New Roman"/>
                <w:sz w:val="24"/>
                <w:szCs w:val="24"/>
              </w:rPr>
              <w:t>) x (</w:t>
            </w:r>
            <w:r w:rsidR="006A15F1" w:rsidRPr="00E65884">
              <w:rPr>
                <w:rFonts w:ascii="Times New Roman" w:hAnsi="Times New Roman" w:cs="Times New Roman"/>
                <w:sz w:val="24"/>
                <w:szCs w:val="24"/>
              </w:rPr>
              <w:t>1</w:t>
            </w:r>
            <w:r w:rsidRPr="00E65884">
              <w:rPr>
                <w:rFonts w:ascii="Times New Roman" w:hAnsi="Times New Roman" w:cs="Times New Roman"/>
                <w:sz w:val="24"/>
                <w:szCs w:val="24"/>
              </w:rPr>
              <w:t>x</w:t>
            </w:r>
            <w:r w:rsidR="006A15F1" w:rsidRPr="00E65884">
              <w:rPr>
                <w:rFonts w:ascii="Times New Roman" w:hAnsi="Times New Roman" w:cs="Times New Roman"/>
                <w:sz w:val="24"/>
                <w:szCs w:val="24"/>
              </w:rPr>
              <w:t>2</w:t>
            </w:r>
            <w:r w:rsidRPr="00E65884">
              <w:rPr>
                <w:rFonts w:ascii="Times New Roman" w:hAnsi="Times New Roman" w:cs="Times New Roman"/>
                <w:sz w:val="24"/>
                <w:szCs w:val="24"/>
              </w:rPr>
              <w:t xml:space="preserve">) = </w:t>
            </w:r>
            <w:r w:rsidR="007B49F1" w:rsidRPr="00E65884">
              <w:rPr>
                <w:rFonts w:ascii="Times New Roman" w:hAnsi="Times New Roman" w:cs="Times New Roman"/>
                <w:sz w:val="24"/>
                <w:szCs w:val="24"/>
              </w:rPr>
              <w:t>-273,92</w:t>
            </w:r>
            <w:r w:rsidR="007B49F1" w:rsidRPr="00192449">
              <w:rPr>
                <w:rFonts w:ascii="Times New Roman" w:hAnsi="Times New Roman" w:cs="Times New Roman"/>
                <w:sz w:val="24"/>
                <w:szCs w:val="24"/>
              </w:rPr>
              <w:t xml:space="preserve"> </w:t>
            </w:r>
            <w:proofErr w:type="spellStart"/>
            <w:r w:rsidRPr="00192449">
              <w:rPr>
                <w:rFonts w:ascii="Times New Roman" w:hAnsi="Times New Roman" w:cs="Times New Roman"/>
                <w:sz w:val="24"/>
                <w:szCs w:val="24"/>
              </w:rPr>
              <w:t>euro</w:t>
            </w:r>
            <w:proofErr w:type="spellEnd"/>
            <w:r w:rsidRPr="00192449">
              <w:rPr>
                <w:rFonts w:ascii="Times New Roman" w:hAnsi="Times New Roman" w:cs="Times New Roman"/>
                <w:sz w:val="24"/>
                <w:szCs w:val="24"/>
              </w:rPr>
              <w:t>.</w:t>
            </w:r>
          </w:p>
          <w:p w14:paraId="1A0C46C0" w14:textId="77777777" w:rsidR="001A2160" w:rsidRPr="00192449" w:rsidRDefault="001A2160" w:rsidP="001A2160">
            <w:pPr>
              <w:shd w:val="clear" w:color="auto" w:fill="FFFFFF"/>
              <w:jc w:val="both"/>
              <w:rPr>
                <w:rFonts w:ascii="Times New Roman" w:hAnsi="Times New Roman" w:cs="Times New Roman"/>
                <w:sz w:val="24"/>
                <w:szCs w:val="24"/>
              </w:rPr>
            </w:pPr>
          </w:p>
          <w:p w14:paraId="6402E174" w14:textId="77777777" w:rsidR="001A2160" w:rsidRPr="00192449" w:rsidRDefault="001A2160" w:rsidP="001A2160">
            <w:pPr>
              <w:shd w:val="clear" w:color="auto" w:fill="FFFFFF"/>
              <w:jc w:val="both"/>
              <w:rPr>
                <w:rFonts w:ascii="Times New Roman" w:hAnsi="Times New Roman" w:cs="Times New Roman"/>
                <w:sz w:val="24"/>
                <w:szCs w:val="24"/>
              </w:rPr>
            </w:pPr>
            <w:r w:rsidRPr="00192449">
              <w:rPr>
                <w:rFonts w:ascii="Times New Roman" w:hAnsi="Times New Roman" w:cs="Times New Roman"/>
                <w:sz w:val="24"/>
                <w:szCs w:val="24"/>
              </w:rPr>
              <w:t>C – informācijas sniegšanas pienākuma radītās izmaksas jeb administratīvās izmaksas;</w:t>
            </w:r>
          </w:p>
          <w:p w14:paraId="5D9017B3" w14:textId="77777777" w:rsidR="001A2160" w:rsidRPr="00192449" w:rsidRDefault="001A2160" w:rsidP="001A2160">
            <w:pPr>
              <w:shd w:val="clear" w:color="auto" w:fill="FFFFFF"/>
              <w:jc w:val="both"/>
              <w:rPr>
                <w:rFonts w:ascii="Times New Roman" w:hAnsi="Times New Roman" w:cs="Times New Roman"/>
                <w:sz w:val="24"/>
                <w:szCs w:val="24"/>
              </w:rPr>
            </w:pPr>
            <w:r w:rsidRPr="00192449">
              <w:rPr>
                <w:rFonts w:ascii="Times New Roman" w:hAnsi="Times New Roman" w:cs="Times New Roman"/>
                <w:sz w:val="24"/>
                <w:szCs w:val="24"/>
              </w:rPr>
              <w:t>f – finanšu līdzekļu apmērs, kas nepieciešams, lai nodrošinātu projektā paredzētā informācijas sniegšanas pienākuma izpildi (stundas samaksas likme, ieskaitot virsstundas vai stundas limitu ārējo pakalpojumu sniedzējiem, ja tādi ir);</w:t>
            </w:r>
          </w:p>
          <w:p w14:paraId="7BEA11D4" w14:textId="77777777" w:rsidR="001A2160" w:rsidRPr="00192449" w:rsidRDefault="001A2160" w:rsidP="001A2160">
            <w:pPr>
              <w:shd w:val="clear" w:color="auto" w:fill="FFFFFF"/>
              <w:jc w:val="both"/>
              <w:rPr>
                <w:rFonts w:ascii="Times New Roman" w:hAnsi="Times New Roman" w:cs="Times New Roman"/>
                <w:sz w:val="24"/>
                <w:szCs w:val="24"/>
              </w:rPr>
            </w:pPr>
            <w:r w:rsidRPr="00192449">
              <w:rPr>
                <w:rFonts w:ascii="Times New Roman" w:hAnsi="Times New Roman" w:cs="Times New Roman"/>
                <w:sz w:val="24"/>
                <w:szCs w:val="24"/>
              </w:rPr>
              <w:t>l – laika patēriņš, kas nepieciešams, lai sagatavotu informāciju, kuras sniegšanu paredz projekts;</w:t>
            </w:r>
          </w:p>
          <w:p w14:paraId="5DBAF01E" w14:textId="77777777" w:rsidR="001A2160" w:rsidRPr="00192449" w:rsidRDefault="001A2160" w:rsidP="001A2160">
            <w:pPr>
              <w:shd w:val="clear" w:color="auto" w:fill="FFFFFF"/>
              <w:jc w:val="both"/>
              <w:rPr>
                <w:rFonts w:ascii="Times New Roman" w:hAnsi="Times New Roman" w:cs="Times New Roman"/>
                <w:sz w:val="24"/>
                <w:szCs w:val="24"/>
              </w:rPr>
            </w:pPr>
            <w:r w:rsidRPr="00192449">
              <w:rPr>
                <w:rFonts w:ascii="Times New Roman" w:hAnsi="Times New Roman" w:cs="Times New Roman"/>
                <w:sz w:val="24"/>
                <w:szCs w:val="24"/>
              </w:rPr>
              <w:t>n – subjektu skaits, uz ko attiecas projektā paredzētās informācijas sniegšanas prasības;</w:t>
            </w:r>
          </w:p>
          <w:p w14:paraId="679AA3B6" w14:textId="77777777" w:rsidR="001A2160" w:rsidRPr="00192449" w:rsidRDefault="001A2160" w:rsidP="001A2160">
            <w:pPr>
              <w:shd w:val="clear" w:color="auto" w:fill="FFFFFF"/>
              <w:jc w:val="both"/>
              <w:rPr>
                <w:rFonts w:ascii="Times New Roman" w:hAnsi="Times New Roman" w:cs="Times New Roman"/>
                <w:sz w:val="24"/>
                <w:szCs w:val="24"/>
              </w:rPr>
            </w:pPr>
            <w:r w:rsidRPr="00192449">
              <w:rPr>
                <w:rFonts w:ascii="Times New Roman" w:hAnsi="Times New Roman" w:cs="Times New Roman"/>
                <w:sz w:val="24"/>
                <w:szCs w:val="24"/>
              </w:rPr>
              <w:t>b – cik bieži gada laikā projekts paredz informācijas sniegšanu.</w:t>
            </w:r>
          </w:p>
          <w:p w14:paraId="32875DC7" w14:textId="77777777" w:rsidR="001A2160" w:rsidRPr="00192449" w:rsidRDefault="001A2160" w:rsidP="001A2160">
            <w:pPr>
              <w:shd w:val="clear" w:color="auto" w:fill="FFFFFF"/>
              <w:jc w:val="both"/>
              <w:rPr>
                <w:rFonts w:ascii="Times New Roman" w:hAnsi="Times New Roman" w:cs="Times New Roman"/>
                <w:sz w:val="24"/>
                <w:szCs w:val="24"/>
              </w:rPr>
            </w:pPr>
          </w:p>
          <w:p w14:paraId="0E255AE9" w14:textId="77777777" w:rsidR="001A2160" w:rsidRPr="00192449" w:rsidRDefault="001A2160" w:rsidP="001A2160">
            <w:pPr>
              <w:shd w:val="clear" w:color="auto" w:fill="FFFFFF"/>
              <w:jc w:val="both"/>
              <w:rPr>
                <w:rFonts w:ascii="Times New Roman" w:hAnsi="Times New Roman" w:cs="Times New Roman"/>
                <w:sz w:val="24"/>
                <w:szCs w:val="24"/>
              </w:rPr>
            </w:pPr>
            <w:r w:rsidRPr="00192449">
              <w:rPr>
                <w:rFonts w:ascii="Times New Roman" w:hAnsi="Times New Roman" w:cs="Times New Roman"/>
                <w:sz w:val="24"/>
                <w:szCs w:val="24"/>
              </w:rPr>
              <w:t>Administratīvās izmaksas vadošajai iestādei:</w:t>
            </w:r>
          </w:p>
          <w:p w14:paraId="4A1D584A" w14:textId="32C62BFC" w:rsidR="001A2160" w:rsidRPr="00192449" w:rsidRDefault="001A2160" w:rsidP="001A2160">
            <w:pPr>
              <w:shd w:val="clear" w:color="auto" w:fill="FFFFFF"/>
              <w:jc w:val="both"/>
              <w:rPr>
                <w:rFonts w:ascii="Times New Roman" w:hAnsi="Times New Roman" w:cs="Times New Roman"/>
                <w:sz w:val="24"/>
                <w:szCs w:val="24"/>
              </w:rPr>
            </w:pPr>
            <w:r w:rsidRPr="00192449">
              <w:rPr>
                <w:rFonts w:ascii="Times New Roman" w:hAnsi="Times New Roman" w:cs="Times New Roman"/>
                <w:sz w:val="24"/>
                <w:szCs w:val="24"/>
              </w:rPr>
              <w:t xml:space="preserve">C = (f x l) x (n x b) = </w:t>
            </w:r>
            <w:r w:rsidRPr="00E65884">
              <w:rPr>
                <w:rFonts w:ascii="Times New Roman" w:hAnsi="Times New Roman" w:cs="Times New Roman"/>
                <w:sz w:val="24"/>
                <w:szCs w:val="24"/>
              </w:rPr>
              <w:t>(</w:t>
            </w:r>
            <w:r w:rsidR="007B49F1" w:rsidRPr="00E65884">
              <w:rPr>
                <w:rFonts w:ascii="Times New Roman" w:hAnsi="Times New Roman" w:cs="Times New Roman"/>
                <w:sz w:val="24"/>
                <w:szCs w:val="24"/>
              </w:rPr>
              <w:t>-</w:t>
            </w:r>
            <w:r w:rsidRPr="00E65884">
              <w:rPr>
                <w:rFonts w:ascii="Times New Roman" w:hAnsi="Times New Roman" w:cs="Times New Roman"/>
                <w:sz w:val="24"/>
                <w:szCs w:val="24"/>
              </w:rPr>
              <w:t>8,</w:t>
            </w:r>
            <w:r w:rsidR="007B49F1" w:rsidRPr="00E65884">
              <w:rPr>
                <w:rFonts w:ascii="Times New Roman" w:hAnsi="Times New Roman" w:cs="Times New Roman"/>
                <w:sz w:val="24"/>
                <w:szCs w:val="24"/>
              </w:rPr>
              <w:t>56x8</w:t>
            </w:r>
            <w:r w:rsidRPr="00E65884">
              <w:rPr>
                <w:rFonts w:ascii="Times New Roman" w:hAnsi="Times New Roman" w:cs="Times New Roman"/>
                <w:sz w:val="24"/>
                <w:szCs w:val="24"/>
              </w:rPr>
              <w:t>) x (</w:t>
            </w:r>
            <w:r w:rsidR="0073596E" w:rsidRPr="00E65884">
              <w:rPr>
                <w:rFonts w:ascii="Times New Roman" w:hAnsi="Times New Roman" w:cs="Times New Roman"/>
                <w:sz w:val="24"/>
                <w:szCs w:val="24"/>
              </w:rPr>
              <w:t>1x2</w:t>
            </w:r>
            <w:r w:rsidRPr="00E65884">
              <w:rPr>
                <w:rFonts w:ascii="Times New Roman" w:hAnsi="Times New Roman" w:cs="Times New Roman"/>
                <w:sz w:val="24"/>
                <w:szCs w:val="24"/>
              </w:rPr>
              <w:t xml:space="preserve">) = </w:t>
            </w:r>
            <w:r w:rsidR="007B49F1" w:rsidRPr="00E65884">
              <w:rPr>
                <w:rFonts w:ascii="Times New Roman" w:hAnsi="Times New Roman" w:cs="Times New Roman"/>
                <w:sz w:val="24"/>
                <w:szCs w:val="24"/>
              </w:rPr>
              <w:t>-136,96</w:t>
            </w:r>
            <w:r w:rsidR="007B49F1" w:rsidRPr="00192449">
              <w:rPr>
                <w:rFonts w:ascii="Times New Roman" w:hAnsi="Times New Roman" w:cs="Times New Roman"/>
                <w:sz w:val="24"/>
                <w:szCs w:val="24"/>
              </w:rPr>
              <w:t xml:space="preserve"> </w:t>
            </w:r>
            <w:proofErr w:type="spellStart"/>
            <w:r w:rsidRPr="00192449">
              <w:rPr>
                <w:rFonts w:ascii="Times New Roman" w:hAnsi="Times New Roman" w:cs="Times New Roman"/>
                <w:sz w:val="24"/>
                <w:szCs w:val="24"/>
              </w:rPr>
              <w:t>euro</w:t>
            </w:r>
            <w:proofErr w:type="spellEnd"/>
          </w:p>
          <w:p w14:paraId="62D0D8D6" w14:textId="688B4F08" w:rsidR="001A2160" w:rsidRPr="00192449" w:rsidRDefault="001A2160" w:rsidP="001A2160">
            <w:pPr>
              <w:shd w:val="clear" w:color="auto" w:fill="FFFFFF"/>
              <w:jc w:val="both"/>
              <w:rPr>
                <w:rFonts w:ascii="Times New Roman" w:hAnsi="Times New Roman" w:cs="Times New Roman"/>
                <w:sz w:val="24"/>
                <w:szCs w:val="24"/>
              </w:rPr>
            </w:pPr>
            <w:r w:rsidRPr="00192449">
              <w:rPr>
                <w:rFonts w:ascii="Times New Roman" w:hAnsi="Times New Roman" w:cs="Times New Roman"/>
                <w:sz w:val="24"/>
                <w:szCs w:val="24"/>
              </w:rPr>
              <w:t xml:space="preserve">2) par horizontālo principu koordināciju atbildīgās institūcijas analīzes kopsavilkumu par </w:t>
            </w:r>
            <w:r w:rsidR="00B2260E">
              <w:rPr>
                <w:rFonts w:ascii="Times New Roman" w:hAnsi="Times New Roman" w:cs="Times New Roman"/>
                <w:sz w:val="24"/>
                <w:szCs w:val="24"/>
              </w:rPr>
              <w:t>ES</w:t>
            </w:r>
            <w:r w:rsidRPr="00192449">
              <w:rPr>
                <w:rFonts w:ascii="Times New Roman" w:hAnsi="Times New Roman" w:cs="Times New Roman"/>
                <w:sz w:val="24"/>
                <w:szCs w:val="24"/>
              </w:rPr>
              <w:t xml:space="preserve"> fondu ieguldījumu atbilstību attiecīgajiem horizontālajiem principiem un informāciju par horizontālo principu rādītāju sasniegto vērtību perioda laikā iesniegs tikai trīs reizes (2017., 2019. un 2025.gadā), nevis kā iepriekšējā periodā - reizi gadā. Tādējādi būtiski samazinot iesniedzamās informācijas apjomu.</w:t>
            </w:r>
          </w:p>
          <w:p w14:paraId="011B6E4D" w14:textId="77777777" w:rsidR="001A2160" w:rsidRPr="00192449" w:rsidRDefault="001A2160" w:rsidP="001A2160">
            <w:pPr>
              <w:shd w:val="clear" w:color="auto" w:fill="FFFFFF"/>
              <w:jc w:val="both"/>
              <w:rPr>
                <w:rFonts w:ascii="Times New Roman" w:hAnsi="Times New Roman" w:cs="Times New Roman"/>
                <w:sz w:val="24"/>
                <w:szCs w:val="24"/>
              </w:rPr>
            </w:pPr>
            <w:r w:rsidRPr="00192449">
              <w:rPr>
                <w:rFonts w:ascii="Times New Roman" w:hAnsi="Times New Roman" w:cs="Times New Roman"/>
                <w:sz w:val="24"/>
                <w:szCs w:val="24"/>
              </w:rPr>
              <w:t>Aptuvenās izmaksas:</w:t>
            </w:r>
          </w:p>
          <w:p w14:paraId="14632A4F" w14:textId="77777777" w:rsidR="001A2160" w:rsidRPr="00192449" w:rsidRDefault="001A2160" w:rsidP="001A2160">
            <w:pPr>
              <w:shd w:val="clear" w:color="auto" w:fill="FFFFFF"/>
              <w:jc w:val="both"/>
              <w:rPr>
                <w:rFonts w:ascii="Times New Roman" w:hAnsi="Times New Roman" w:cs="Times New Roman"/>
                <w:sz w:val="24"/>
                <w:szCs w:val="24"/>
              </w:rPr>
            </w:pPr>
          </w:p>
          <w:p w14:paraId="3B5AE43B" w14:textId="77777777" w:rsidR="001A2160" w:rsidRPr="00192449" w:rsidRDefault="001A2160" w:rsidP="001A2160">
            <w:pPr>
              <w:shd w:val="clear" w:color="auto" w:fill="FFFFFF"/>
              <w:jc w:val="both"/>
              <w:rPr>
                <w:rFonts w:ascii="Times New Roman" w:hAnsi="Times New Roman" w:cs="Times New Roman"/>
                <w:sz w:val="24"/>
                <w:szCs w:val="24"/>
              </w:rPr>
            </w:pPr>
            <w:r w:rsidRPr="00192449">
              <w:rPr>
                <w:rFonts w:ascii="Times New Roman" w:hAnsi="Times New Roman" w:cs="Times New Roman"/>
                <w:sz w:val="24"/>
                <w:szCs w:val="24"/>
              </w:rPr>
              <w:t>Par horizontālo principu koordināciju atbildīgās institūcijas informācijas (analīzes kopsavilkuma) sagatavošana un iesniegšana:</w:t>
            </w:r>
          </w:p>
          <w:p w14:paraId="28F26E02" w14:textId="77777777" w:rsidR="001A2160" w:rsidRPr="00192449" w:rsidRDefault="001A2160" w:rsidP="001A2160">
            <w:pPr>
              <w:shd w:val="clear" w:color="auto" w:fill="FFFFFF"/>
              <w:jc w:val="both"/>
              <w:rPr>
                <w:rFonts w:ascii="Times New Roman" w:hAnsi="Times New Roman" w:cs="Times New Roman"/>
                <w:sz w:val="24"/>
                <w:szCs w:val="24"/>
              </w:rPr>
            </w:pPr>
            <w:r w:rsidRPr="00192449">
              <w:rPr>
                <w:rFonts w:ascii="Times New Roman" w:hAnsi="Times New Roman" w:cs="Times New Roman"/>
                <w:sz w:val="24"/>
                <w:szCs w:val="24"/>
              </w:rPr>
              <w:t xml:space="preserve">C = (f x l) x (n x b) = (8,56x120) x (1x1) = 1027,2 </w:t>
            </w:r>
            <w:proofErr w:type="spellStart"/>
            <w:r w:rsidRPr="00192449">
              <w:rPr>
                <w:rFonts w:ascii="Times New Roman" w:hAnsi="Times New Roman" w:cs="Times New Roman"/>
                <w:sz w:val="24"/>
                <w:szCs w:val="24"/>
              </w:rPr>
              <w:t>euro</w:t>
            </w:r>
            <w:proofErr w:type="spellEnd"/>
            <w:r w:rsidRPr="00192449">
              <w:rPr>
                <w:rFonts w:ascii="Times New Roman" w:hAnsi="Times New Roman" w:cs="Times New Roman"/>
                <w:sz w:val="24"/>
                <w:szCs w:val="24"/>
              </w:rPr>
              <w:t>.</w:t>
            </w:r>
          </w:p>
          <w:p w14:paraId="7773184B" w14:textId="77777777" w:rsidR="001A2160" w:rsidRPr="00192449" w:rsidRDefault="001A2160" w:rsidP="001A2160">
            <w:pPr>
              <w:shd w:val="clear" w:color="auto" w:fill="FFFFFF"/>
              <w:jc w:val="both"/>
              <w:rPr>
                <w:rFonts w:ascii="Times New Roman" w:hAnsi="Times New Roman" w:cs="Times New Roman"/>
                <w:sz w:val="24"/>
                <w:szCs w:val="24"/>
              </w:rPr>
            </w:pPr>
          </w:p>
          <w:p w14:paraId="1577DFB9" w14:textId="77777777" w:rsidR="001A2160" w:rsidRPr="00192449" w:rsidRDefault="001A2160" w:rsidP="001A2160">
            <w:pPr>
              <w:shd w:val="clear" w:color="auto" w:fill="FFFFFF"/>
              <w:jc w:val="both"/>
              <w:rPr>
                <w:rFonts w:ascii="Times New Roman" w:hAnsi="Times New Roman" w:cs="Times New Roman"/>
                <w:sz w:val="24"/>
                <w:szCs w:val="24"/>
              </w:rPr>
            </w:pPr>
            <w:r w:rsidRPr="00192449">
              <w:rPr>
                <w:rFonts w:ascii="Times New Roman" w:hAnsi="Times New Roman" w:cs="Times New Roman"/>
                <w:sz w:val="24"/>
                <w:szCs w:val="24"/>
              </w:rPr>
              <w:t xml:space="preserve">Ņemot vērā, ka pārskata iesniegšana ES fondu 2014.-2020.gada plānošanas periodā paredzēta trīs reizes, tad kopējās aptuvenās administratīvās izmaksas MK noteikumu projektā noteikto prasību izpildei ir 3081,6 </w:t>
            </w:r>
            <w:proofErr w:type="spellStart"/>
            <w:r w:rsidRPr="00192449">
              <w:rPr>
                <w:rFonts w:ascii="Times New Roman" w:hAnsi="Times New Roman" w:cs="Times New Roman"/>
                <w:sz w:val="24"/>
                <w:szCs w:val="24"/>
              </w:rPr>
              <w:t>euro</w:t>
            </w:r>
            <w:proofErr w:type="spellEnd"/>
            <w:r w:rsidRPr="00192449">
              <w:rPr>
                <w:rFonts w:ascii="Times New Roman" w:hAnsi="Times New Roman" w:cs="Times New Roman"/>
                <w:sz w:val="24"/>
                <w:szCs w:val="24"/>
              </w:rPr>
              <w:t>.</w:t>
            </w:r>
          </w:p>
          <w:p w14:paraId="32CE7408" w14:textId="77777777" w:rsidR="001A2160" w:rsidRPr="00192449" w:rsidRDefault="001A2160" w:rsidP="001A2160">
            <w:pPr>
              <w:shd w:val="clear" w:color="auto" w:fill="FFFFFF"/>
              <w:jc w:val="both"/>
              <w:rPr>
                <w:rFonts w:ascii="Times New Roman" w:hAnsi="Times New Roman" w:cs="Times New Roman"/>
                <w:sz w:val="24"/>
                <w:szCs w:val="24"/>
              </w:rPr>
            </w:pPr>
          </w:p>
          <w:p w14:paraId="354616BF" w14:textId="77777777" w:rsidR="001A2160" w:rsidRPr="00192449" w:rsidRDefault="001A2160" w:rsidP="001A2160">
            <w:pPr>
              <w:shd w:val="clear" w:color="auto" w:fill="FFFFFF"/>
              <w:jc w:val="both"/>
              <w:rPr>
                <w:rFonts w:ascii="Times New Roman" w:hAnsi="Times New Roman" w:cs="Times New Roman"/>
                <w:sz w:val="24"/>
                <w:szCs w:val="24"/>
              </w:rPr>
            </w:pPr>
            <w:r w:rsidRPr="00192449">
              <w:rPr>
                <w:rFonts w:ascii="Times New Roman" w:hAnsi="Times New Roman" w:cs="Times New Roman"/>
                <w:sz w:val="24"/>
                <w:szCs w:val="24"/>
              </w:rPr>
              <w:t>Vadošajai iestādei informācijas (analīzes kopsavilkuma) pieņemšana un apstrāde:</w:t>
            </w:r>
          </w:p>
          <w:p w14:paraId="5CE36DEF" w14:textId="77777777" w:rsidR="001A2160" w:rsidRPr="00192449" w:rsidRDefault="001A2160" w:rsidP="001A2160">
            <w:pPr>
              <w:shd w:val="clear" w:color="auto" w:fill="FFFFFF"/>
              <w:jc w:val="both"/>
              <w:rPr>
                <w:rFonts w:ascii="Times New Roman" w:hAnsi="Times New Roman" w:cs="Times New Roman"/>
                <w:sz w:val="24"/>
                <w:szCs w:val="24"/>
              </w:rPr>
            </w:pPr>
            <w:r w:rsidRPr="00192449">
              <w:rPr>
                <w:rFonts w:ascii="Times New Roman" w:hAnsi="Times New Roman" w:cs="Times New Roman"/>
                <w:sz w:val="24"/>
                <w:szCs w:val="24"/>
              </w:rPr>
              <w:t xml:space="preserve">C = (f x l) x (n x b) = (8,56x24) x (1x1) = 205,44 </w:t>
            </w:r>
            <w:proofErr w:type="spellStart"/>
            <w:r w:rsidRPr="00192449">
              <w:rPr>
                <w:rFonts w:ascii="Times New Roman" w:hAnsi="Times New Roman" w:cs="Times New Roman"/>
                <w:sz w:val="24"/>
                <w:szCs w:val="24"/>
              </w:rPr>
              <w:t>euro</w:t>
            </w:r>
            <w:proofErr w:type="spellEnd"/>
            <w:r w:rsidRPr="00192449">
              <w:rPr>
                <w:rFonts w:ascii="Times New Roman" w:hAnsi="Times New Roman" w:cs="Times New Roman"/>
                <w:sz w:val="24"/>
                <w:szCs w:val="24"/>
              </w:rPr>
              <w:t>.</w:t>
            </w:r>
          </w:p>
          <w:p w14:paraId="1BFD4DC8" w14:textId="77777777" w:rsidR="001A2160" w:rsidRPr="00192449" w:rsidRDefault="001A2160" w:rsidP="001A2160">
            <w:pPr>
              <w:shd w:val="clear" w:color="auto" w:fill="FFFFFF"/>
              <w:jc w:val="both"/>
              <w:rPr>
                <w:rFonts w:ascii="Times New Roman" w:hAnsi="Times New Roman" w:cs="Times New Roman"/>
                <w:sz w:val="24"/>
                <w:szCs w:val="24"/>
              </w:rPr>
            </w:pPr>
            <w:r w:rsidRPr="00192449">
              <w:rPr>
                <w:rFonts w:ascii="Times New Roman" w:hAnsi="Times New Roman" w:cs="Times New Roman"/>
                <w:sz w:val="24"/>
                <w:szCs w:val="24"/>
              </w:rPr>
              <w:t xml:space="preserve">Ņemot vērā, ka pārskata iesniegšana ES fondu 2014.-2020.gada plānošanas periodā paredzēta trīs </w:t>
            </w:r>
            <w:r w:rsidRPr="00192449">
              <w:rPr>
                <w:rFonts w:ascii="Times New Roman" w:hAnsi="Times New Roman" w:cs="Times New Roman"/>
                <w:sz w:val="24"/>
                <w:szCs w:val="24"/>
              </w:rPr>
              <w:lastRenderedPageBreak/>
              <w:t xml:space="preserve">reizes, tad kopējās aptuvenās administratīvās izmaksas MK noteikumu projektā noteikto prasību izpildei uz vienu par horizontālo principu koordināciju atbildīgās institūcijas sagatavoto informāciju (analīzes kopsavilkumu) ir 616,32 </w:t>
            </w:r>
            <w:proofErr w:type="spellStart"/>
            <w:r w:rsidRPr="00192449">
              <w:rPr>
                <w:rFonts w:ascii="Times New Roman" w:hAnsi="Times New Roman" w:cs="Times New Roman"/>
                <w:sz w:val="24"/>
                <w:szCs w:val="24"/>
              </w:rPr>
              <w:t>euro</w:t>
            </w:r>
            <w:proofErr w:type="spellEnd"/>
            <w:r w:rsidRPr="00192449">
              <w:rPr>
                <w:rFonts w:ascii="Times New Roman" w:hAnsi="Times New Roman" w:cs="Times New Roman"/>
                <w:sz w:val="24"/>
                <w:szCs w:val="24"/>
              </w:rPr>
              <w:t>.</w:t>
            </w:r>
          </w:p>
          <w:p w14:paraId="5F9DB0F8" w14:textId="77777777" w:rsidR="001A2160" w:rsidRPr="00192449" w:rsidRDefault="001A2160" w:rsidP="001A2160">
            <w:pPr>
              <w:shd w:val="clear" w:color="auto" w:fill="FFFFFF"/>
              <w:jc w:val="both"/>
              <w:rPr>
                <w:rFonts w:ascii="Times New Roman" w:hAnsi="Times New Roman" w:cs="Times New Roman"/>
                <w:sz w:val="24"/>
                <w:szCs w:val="24"/>
              </w:rPr>
            </w:pPr>
          </w:p>
          <w:p w14:paraId="3F9B0697" w14:textId="77777777" w:rsidR="001A2160" w:rsidRPr="00192449" w:rsidRDefault="001A2160" w:rsidP="001A2160">
            <w:pPr>
              <w:shd w:val="clear" w:color="auto" w:fill="FFFFFF"/>
              <w:jc w:val="both"/>
              <w:rPr>
                <w:rFonts w:ascii="Times New Roman" w:hAnsi="Times New Roman" w:cs="Times New Roman"/>
                <w:sz w:val="24"/>
                <w:szCs w:val="24"/>
              </w:rPr>
            </w:pPr>
            <w:r w:rsidRPr="00192449">
              <w:rPr>
                <w:rFonts w:ascii="Times New Roman" w:hAnsi="Times New Roman" w:cs="Times New Roman"/>
                <w:sz w:val="24"/>
                <w:szCs w:val="24"/>
              </w:rPr>
              <w:t>3) ar noteikumu projektu ir optimizēts ne tikai iesniedzamās informācijas apjoms, t.i., nebūs jāiesniedz tie dati, kas ir pieejami vadības informācijas sistēmā, bet arī biežums. Līdz šim atbildīgās iestādes informāciju vadošajai iestādei iesniedza reizi pusgadā, bet jaunais regulējums nosaka atbildīgai iestādei un sadarbības iestādei informācijas sagatavošanu un iesniegšanu reizi gadā.</w:t>
            </w:r>
          </w:p>
          <w:p w14:paraId="3958A94B" w14:textId="77777777" w:rsidR="001A2160" w:rsidRPr="00192449" w:rsidRDefault="001A2160" w:rsidP="001A2160">
            <w:pPr>
              <w:shd w:val="clear" w:color="auto" w:fill="FFFFFF"/>
              <w:jc w:val="both"/>
              <w:rPr>
                <w:rFonts w:ascii="Times New Roman" w:hAnsi="Times New Roman" w:cs="Times New Roman"/>
                <w:sz w:val="24"/>
                <w:szCs w:val="24"/>
              </w:rPr>
            </w:pPr>
            <w:r w:rsidRPr="00192449">
              <w:rPr>
                <w:rFonts w:ascii="Times New Roman" w:hAnsi="Times New Roman" w:cs="Times New Roman"/>
                <w:sz w:val="24"/>
                <w:szCs w:val="24"/>
              </w:rPr>
              <w:t>Aptuvenās izmaksas:</w:t>
            </w:r>
          </w:p>
          <w:p w14:paraId="1963854E" w14:textId="77777777" w:rsidR="001A2160" w:rsidRPr="00192449" w:rsidRDefault="001A2160" w:rsidP="001A2160">
            <w:pPr>
              <w:shd w:val="clear" w:color="auto" w:fill="FFFFFF"/>
              <w:jc w:val="both"/>
              <w:rPr>
                <w:rFonts w:ascii="Times New Roman" w:hAnsi="Times New Roman" w:cs="Times New Roman"/>
                <w:sz w:val="24"/>
                <w:szCs w:val="24"/>
              </w:rPr>
            </w:pPr>
          </w:p>
          <w:p w14:paraId="19FDB9C2" w14:textId="77777777" w:rsidR="001A2160" w:rsidRPr="00192449" w:rsidRDefault="001A2160" w:rsidP="001A2160">
            <w:pPr>
              <w:shd w:val="clear" w:color="auto" w:fill="FFFFFF"/>
              <w:jc w:val="both"/>
              <w:rPr>
                <w:rFonts w:ascii="Times New Roman" w:hAnsi="Times New Roman" w:cs="Times New Roman"/>
                <w:sz w:val="24"/>
                <w:szCs w:val="24"/>
              </w:rPr>
            </w:pPr>
            <w:r w:rsidRPr="00192449">
              <w:rPr>
                <w:rFonts w:ascii="Times New Roman" w:hAnsi="Times New Roman" w:cs="Times New Roman"/>
                <w:sz w:val="24"/>
                <w:szCs w:val="24"/>
              </w:rPr>
              <w:t>Atbildīgajai iestādei sagatavojot ziņojumu par specifisko atbalsta mērķu ieviešanas gaitu:</w:t>
            </w:r>
          </w:p>
          <w:p w14:paraId="35CC18B3" w14:textId="77777777" w:rsidR="001A2160" w:rsidRPr="00192449" w:rsidRDefault="001A2160" w:rsidP="001A2160">
            <w:pPr>
              <w:shd w:val="clear" w:color="auto" w:fill="FFFFFF"/>
              <w:jc w:val="both"/>
              <w:rPr>
                <w:rFonts w:ascii="Times New Roman" w:hAnsi="Times New Roman" w:cs="Times New Roman"/>
                <w:sz w:val="24"/>
                <w:szCs w:val="24"/>
              </w:rPr>
            </w:pPr>
            <w:r w:rsidRPr="00192449">
              <w:rPr>
                <w:rFonts w:ascii="Times New Roman" w:hAnsi="Times New Roman" w:cs="Times New Roman"/>
                <w:sz w:val="24"/>
                <w:szCs w:val="24"/>
              </w:rPr>
              <w:t>C = (f x l) x (n x b) = (8,56x120</w:t>
            </w:r>
            <w:r w:rsidRPr="00192449">
              <w:rPr>
                <w:rFonts w:ascii="Times New Roman" w:hAnsi="Times New Roman" w:cs="Times New Roman"/>
                <w:sz w:val="24"/>
                <w:szCs w:val="24"/>
                <w:vertAlign w:val="superscript"/>
              </w:rPr>
              <w:t>1</w:t>
            </w:r>
            <w:r w:rsidRPr="00192449">
              <w:rPr>
                <w:rFonts w:ascii="Times New Roman" w:hAnsi="Times New Roman" w:cs="Times New Roman"/>
                <w:sz w:val="24"/>
                <w:szCs w:val="24"/>
              </w:rPr>
              <w:t xml:space="preserve">) x (1x1) = 1027,2 </w:t>
            </w:r>
            <w:proofErr w:type="spellStart"/>
            <w:r w:rsidRPr="00192449">
              <w:rPr>
                <w:rFonts w:ascii="Times New Roman" w:hAnsi="Times New Roman" w:cs="Times New Roman"/>
                <w:sz w:val="24"/>
                <w:szCs w:val="24"/>
              </w:rPr>
              <w:t>euro</w:t>
            </w:r>
            <w:proofErr w:type="spellEnd"/>
          </w:p>
          <w:p w14:paraId="71DC60F8" w14:textId="77777777" w:rsidR="001A2160" w:rsidRPr="00192449" w:rsidRDefault="001A2160" w:rsidP="001A2160">
            <w:pPr>
              <w:shd w:val="clear" w:color="auto" w:fill="FFFFFF"/>
              <w:jc w:val="both"/>
              <w:rPr>
                <w:rFonts w:ascii="Times New Roman" w:hAnsi="Times New Roman" w:cs="Times New Roman"/>
                <w:sz w:val="24"/>
                <w:szCs w:val="24"/>
              </w:rPr>
            </w:pPr>
            <w:r w:rsidRPr="00192449">
              <w:rPr>
                <w:rFonts w:ascii="Times New Roman" w:hAnsi="Times New Roman" w:cs="Times New Roman"/>
                <w:sz w:val="24"/>
                <w:szCs w:val="24"/>
                <w:vertAlign w:val="superscript"/>
              </w:rPr>
              <w:t>1</w:t>
            </w:r>
            <w:r w:rsidRPr="00192449">
              <w:rPr>
                <w:rFonts w:ascii="Times New Roman" w:hAnsi="Times New Roman" w:cs="Times New Roman"/>
                <w:sz w:val="24"/>
                <w:szCs w:val="24"/>
              </w:rPr>
              <w:t xml:space="preserve"> Laika patēriņš ir indikatīvs, tas var palielināties ņemot vērā specifisko atbalsta mērķu un prioritāro virzienu apjomu (piemēram, attiecībā uz Vides aizsardzības un reģionālās ministrijas īstenotajiem specifiskajiem atbalsta mērķiem). </w:t>
            </w:r>
          </w:p>
          <w:p w14:paraId="2E80F10C" w14:textId="77777777" w:rsidR="001A2160" w:rsidRPr="00192449" w:rsidRDefault="001A2160" w:rsidP="001A2160">
            <w:pPr>
              <w:shd w:val="clear" w:color="auto" w:fill="FFFFFF"/>
              <w:jc w:val="both"/>
              <w:rPr>
                <w:rFonts w:ascii="Times New Roman" w:hAnsi="Times New Roman" w:cs="Times New Roman"/>
                <w:sz w:val="24"/>
                <w:szCs w:val="24"/>
              </w:rPr>
            </w:pPr>
          </w:p>
          <w:p w14:paraId="23AC2304" w14:textId="77777777" w:rsidR="001A2160" w:rsidRPr="00192449" w:rsidRDefault="001A2160" w:rsidP="001A2160">
            <w:pPr>
              <w:shd w:val="clear" w:color="auto" w:fill="FFFFFF"/>
              <w:jc w:val="both"/>
              <w:rPr>
                <w:rFonts w:ascii="Times New Roman" w:hAnsi="Times New Roman" w:cs="Times New Roman"/>
                <w:sz w:val="24"/>
                <w:szCs w:val="24"/>
              </w:rPr>
            </w:pPr>
            <w:r w:rsidRPr="00192449">
              <w:rPr>
                <w:rFonts w:ascii="Times New Roman" w:hAnsi="Times New Roman" w:cs="Times New Roman"/>
                <w:sz w:val="24"/>
                <w:szCs w:val="24"/>
              </w:rPr>
              <w:t>Vadošajai iestādei atbildīgās iestādes ziņojuma pieņemšana un apstrāde:</w:t>
            </w:r>
          </w:p>
          <w:p w14:paraId="1DC81923" w14:textId="77777777" w:rsidR="001A2160" w:rsidRPr="00192449" w:rsidRDefault="001A2160" w:rsidP="001A2160">
            <w:pPr>
              <w:shd w:val="clear" w:color="auto" w:fill="FFFFFF"/>
              <w:jc w:val="both"/>
              <w:rPr>
                <w:rFonts w:ascii="Times New Roman" w:hAnsi="Times New Roman" w:cs="Times New Roman"/>
                <w:sz w:val="24"/>
                <w:szCs w:val="24"/>
              </w:rPr>
            </w:pPr>
            <w:r w:rsidRPr="00192449">
              <w:rPr>
                <w:rFonts w:ascii="Times New Roman" w:hAnsi="Times New Roman" w:cs="Times New Roman"/>
                <w:sz w:val="24"/>
                <w:szCs w:val="24"/>
              </w:rPr>
              <w:t>C = (f x l) x (n x b) = (8,56x24</w:t>
            </w:r>
            <w:r w:rsidRPr="00192449">
              <w:rPr>
                <w:rFonts w:ascii="Times New Roman" w:hAnsi="Times New Roman" w:cs="Times New Roman"/>
                <w:sz w:val="24"/>
                <w:szCs w:val="24"/>
                <w:vertAlign w:val="superscript"/>
              </w:rPr>
              <w:t>1</w:t>
            </w:r>
            <w:r w:rsidRPr="00192449">
              <w:rPr>
                <w:rFonts w:ascii="Times New Roman" w:hAnsi="Times New Roman" w:cs="Times New Roman"/>
                <w:sz w:val="24"/>
                <w:szCs w:val="24"/>
              </w:rPr>
              <w:t xml:space="preserve">) x (10x1)=2054,40 </w:t>
            </w:r>
            <w:proofErr w:type="spellStart"/>
            <w:r w:rsidRPr="00192449">
              <w:rPr>
                <w:rFonts w:ascii="Times New Roman" w:hAnsi="Times New Roman" w:cs="Times New Roman"/>
                <w:sz w:val="24"/>
                <w:szCs w:val="24"/>
              </w:rPr>
              <w:t>euro</w:t>
            </w:r>
            <w:proofErr w:type="spellEnd"/>
            <w:r w:rsidRPr="00192449">
              <w:rPr>
                <w:rFonts w:ascii="Times New Roman" w:hAnsi="Times New Roman" w:cs="Times New Roman"/>
                <w:sz w:val="24"/>
                <w:szCs w:val="24"/>
              </w:rPr>
              <w:t>.</w:t>
            </w:r>
          </w:p>
          <w:p w14:paraId="20790E89" w14:textId="77777777" w:rsidR="001A2160" w:rsidRPr="00192449" w:rsidRDefault="001A2160" w:rsidP="001A2160">
            <w:pPr>
              <w:shd w:val="clear" w:color="auto" w:fill="FFFFFF"/>
              <w:jc w:val="both"/>
              <w:rPr>
                <w:rFonts w:ascii="Times New Roman" w:hAnsi="Times New Roman" w:cs="Times New Roman"/>
                <w:sz w:val="24"/>
                <w:szCs w:val="24"/>
              </w:rPr>
            </w:pPr>
            <w:r w:rsidRPr="00192449">
              <w:rPr>
                <w:rFonts w:ascii="Times New Roman" w:hAnsi="Times New Roman" w:cs="Times New Roman"/>
                <w:sz w:val="24"/>
                <w:szCs w:val="24"/>
                <w:vertAlign w:val="superscript"/>
              </w:rPr>
              <w:t>1</w:t>
            </w:r>
            <w:r w:rsidRPr="00192449">
              <w:t xml:space="preserve"> </w:t>
            </w:r>
            <w:r w:rsidRPr="00192449">
              <w:rPr>
                <w:rFonts w:ascii="Times New Roman" w:hAnsi="Times New Roman" w:cs="Times New Roman"/>
                <w:sz w:val="24"/>
                <w:szCs w:val="24"/>
              </w:rPr>
              <w:t xml:space="preserve">Laika patēriņš ir indikatīvs, tas var palielināties ņemot vērā specifisko atbalsta mērķu un prioritāro virzienu apjomu. </w:t>
            </w:r>
          </w:p>
          <w:p w14:paraId="5F2F67CC" w14:textId="77777777" w:rsidR="001A2160" w:rsidRPr="00192449" w:rsidRDefault="001A2160" w:rsidP="001A2160">
            <w:pPr>
              <w:shd w:val="clear" w:color="auto" w:fill="FFFFFF"/>
              <w:jc w:val="both"/>
              <w:rPr>
                <w:rFonts w:ascii="Times New Roman" w:hAnsi="Times New Roman" w:cs="Times New Roman"/>
                <w:sz w:val="24"/>
                <w:szCs w:val="24"/>
              </w:rPr>
            </w:pPr>
          </w:p>
          <w:p w14:paraId="49FA90B5" w14:textId="6B39E00D" w:rsidR="001A2160" w:rsidRPr="00192449" w:rsidRDefault="001A2160" w:rsidP="00E21860">
            <w:pPr>
              <w:shd w:val="clear" w:color="auto" w:fill="FFFFFF"/>
              <w:jc w:val="both"/>
              <w:rPr>
                <w:rFonts w:ascii="Times New Roman" w:hAnsi="Times New Roman" w:cs="Times New Roman"/>
                <w:sz w:val="24"/>
                <w:szCs w:val="24"/>
              </w:rPr>
            </w:pPr>
            <w:r w:rsidRPr="00192449">
              <w:rPr>
                <w:rFonts w:ascii="Times New Roman" w:hAnsi="Times New Roman" w:cs="Times New Roman"/>
                <w:sz w:val="24"/>
                <w:szCs w:val="24"/>
              </w:rPr>
              <w:t xml:space="preserve">4) ņemot vērā vadības informācijas sistēmas funkcionalitāti, ieviešanas progresa dati netiek iekļauti  pārskatos, bet tiek sniegtas atsauces uz </w:t>
            </w:r>
            <w:r w:rsidR="00B2260E">
              <w:rPr>
                <w:rFonts w:ascii="Times New Roman" w:hAnsi="Times New Roman" w:cs="Times New Roman"/>
                <w:sz w:val="24"/>
                <w:szCs w:val="24"/>
              </w:rPr>
              <w:t>vadības informācijas sistēmā</w:t>
            </w:r>
            <w:r w:rsidR="00B2260E" w:rsidRPr="00192449">
              <w:rPr>
                <w:rFonts w:ascii="Times New Roman" w:hAnsi="Times New Roman" w:cs="Times New Roman"/>
                <w:sz w:val="24"/>
                <w:szCs w:val="24"/>
              </w:rPr>
              <w:t xml:space="preserve"> </w:t>
            </w:r>
            <w:r w:rsidRPr="00192449">
              <w:rPr>
                <w:rFonts w:ascii="Times New Roman" w:hAnsi="Times New Roman" w:cs="Times New Roman"/>
                <w:sz w:val="24"/>
                <w:szCs w:val="24"/>
              </w:rPr>
              <w:t>pieejamo informāciju, kas būtiski samazinās iesniedzamās informācijas sagatavošanai nepieciešamā laika apjomu.</w:t>
            </w:r>
          </w:p>
          <w:p w14:paraId="1BB8E4DE" w14:textId="657EF760" w:rsidR="00F56EA8" w:rsidRDefault="001A2160" w:rsidP="001A2160">
            <w:pPr>
              <w:jc w:val="both"/>
              <w:rPr>
                <w:rFonts w:ascii="Times New Roman" w:hAnsi="Times New Roman" w:cs="Times New Roman"/>
                <w:sz w:val="24"/>
                <w:szCs w:val="24"/>
              </w:rPr>
            </w:pPr>
            <w:r w:rsidRPr="00192449">
              <w:rPr>
                <w:rFonts w:ascii="Times New Roman" w:hAnsi="Times New Roman" w:cs="Times New Roman"/>
                <w:sz w:val="24"/>
                <w:szCs w:val="24"/>
              </w:rPr>
              <w:t xml:space="preserve">Administratīvo izmaksu aprēķinu par pārskatu sagatavošanu, lūdzu skatīt pie MK noteikumu projekta anotācijas II. sadaļas 2.punkta 2., </w:t>
            </w:r>
            <w:r w:rsidR="00E21860">
              <w:rPr>
                <w:rFonts w:ascii="Times New Roman" w:hAnsi="Times New Roman" w:cs="Times New Roman"/>
                <w:sz w:val="24"/>
                <w:szCs w:val="24"/>
              </w:rPr>
              <w:t xml:space="preserve">un </w:t>
            </w:r>
            <w:r w:rsidRPr="00192449">
              <w:rPr>
                <w:rFonts w:ascii="Times New Roman" w:hAnsi="Times New Roman" w:cs="Times New Roman"/>
                <w:sz w:val="24"/>
                <w:szCs w:val="24"/>
              </w:rPr>
              <w:t>3 apakšpunkta.</w:t>
            </w:r>
          </w:p>
          <w:p w14:paraId="58506912" w14:textId="335E8E73" w:rsidR="006A15F1" w:rsidRPr="00E65884" w:rsidRDefault="006A15F1" w:rsidP="001A2160">
            <w:pPr>
              <w:jc w:val="both"/>
              <w:rPr>
                <w:rFonts w:ascii="Times New Roman" w:hAnsi="Times New Roman" w:cs="Times New Roman"/>
                <w:sz w:val="24"/>
                <w:szCs w:val="24"/>
              </w:rPr>
            </w:pPr>
            <w:r w:rsidRPr="00E65884">
              <w:rPr>
                <w:rFonts w:ascii="Times New Roman" w:hAnsi="Times New Roman" w:cs="Times New Roman"/>
                <w:sz w:val="24"/>
                <w:szCs w:val="24"/>
              </w:rPr>
              <w:t>Kopējās administratīvās izmaksas</w:t>
            </w:r>
            <w:r w:rsidR="00E21860" w:rsidRPr="00E65884">
              <w:rPr>
                <w:rFonts w:ascii="Times New Roman" w:hAnsi="Times New Roman" w:cs="Times New Roman"/>
                <w:sz w:val="24"/>
                <w:szCs w:val="24"/>
              </w:rPr>
              <w:t xml:space="preserve"> </w:t>
            </w:r>
            <w:r w:rsidR="006A1744" w:rsidRPr="00E65884">
              <w:rPr>
                <w:rFonts w:ascii="Times New Roman" w:hAnsi="Times New Roman" w:cs="Times New Roman"/>
                <w:sz w:val="24"/>
                <w:szCs w:val="24"/>
              </w:rPr>
              <w:t xml:space="preserve">viena gada ietvaros </w:t>
            </w:r>
            <w:r w:rsidR="00E21860" w:rsidRPr="00E65884">
              <w:rPr>
                <w:rFonts w:ascii="Times New Roman" w:hAnsi="Times New Roman" w:cs="Times New Roman"/>
                <w:sz w:val="24"/>
                <w:szCs w:val="24"/>
              </w:rPr>
              <w:t>atbilstoši augstāk minētajiem aprēķiniem:</w:t>
            </w:r>
          </w:p>
          <w:p w14:paraId="653893A9" w14:textId="77777777" w:rsidR="00E21860" w:rsidRPr="00E65884" w:rsidRDefault="00E21860" w:rsidP="00E21860">
            <w:pPr>
              <w:jc w:val="both"/>
              <w:rPr>
                <w:rFonts w:ascii="Times New Roman" w:hAnsi="Times New Roman" w:cs="Times New Roman"/>
                <w:sz w:val="24"/>
                <w:szCs w:val="24"/>
              </w:rPr>
            </w:pPr>
            <w:r w:rsidRPr="00E65884">
              <w:rPr>
                <w:rFonts w:ascii="Times New Roman" w:hAnsi="Times New Roman" w:cs="Times New Roman"/>
                <w:sz w:val="24"/>
                <w:szCs w:val="24"/>
              </w:rPr>
              <w:t xml:space="preserve">Vadošā iestāde: 2259,84 </w:t>
            </w:r>
            <w:proofErr w:type="spellStart"/>
            <w:r w:rsidRPr="00E65884">
              <w:rPr>
                <w:rFonts w:ascii="Times New Roman" w:hAnsi="Times New Roman" w:cs="Times New Roman"/>
                <w:sz w:val="24"/>
                <w:szCs w:val="24"/>
              </w:rPr>
              <w:t>euro</w:t>
            </w:r>
            <w:proofErr w:type="spellEnd"/>
          </w:p>
          <w:p w14:paraId="58222DF9" w14:textId="360F5888" w:rsidR="00E21860" w:rsidRPr="00E65884" w:rsidRDefault="006A1744" w:rsidP="00E21860">
            <w:pPr>
              <w:jc w:val="both"/>
              <w:rPr>
                <w:rFonts w:ascii="Times New Roman" w:hAnsi="Times New Roman" w:cs="Times New Roman"/>
                <w:sz w:val="24"/>
                <w:szCs w:val="24"/>
              </w:rPr>
            </w:pPr>
            <w:r w:rsidRPr="00E65884">
              <w:rPr>
                <w:rFonts w:ascii="Times New Roman" w:hAnsi="Times New Roman" w:cs="Times New Roman"/>
                <w:sz w:val="24"/>
                <w:szCs w:val="24"/>
              </w:rPr>
              <w:lastRenderedPageBreak/>
              <w:t xml:space="preserve">Atbildīgā iestāde: 1027,20 </w:t>
            </w:r>
            <w:proofErr w:type="spellStart"/>
            <w:r w:rsidRPr="00E65884">
              <w:rPr>
                <w:rFonts w:ascii="Times New Roman" w:hAnsi="Times New Roman" w:cs="Times New Roman"/>
                <w:sz w:val="24"/>
                <w:szCs w:val="24"/>
              </w:rPr>
              <w:t>euro</w:t>
            </w:r>
            <w:proofErr w:type="spellEnd"/>
          </w:p>
          <w:p w14:paraId="3A89F195" w14:textId="1A74297D" w:rsidR="006A1744" w:rsidRPr="006A1744" w:rsidRDefault="006A1744" w:rsidP="00E21860">
            <w:pPr>
              <w:jc w:val="both"/>
              <w:rPr>
                <w:rFonts w:ascii="Times New Roman" w:hAnsi="Times New Roman" w:cs="Times New Roman"/>
                <w:b/>
                <w:sz w:val="24"/>
                <w:szCs w:val="24"/>
              </w:rPr>
            </w:pPr>
            <w:r w:rsidRPr="00E65884">
              <w:rPr>
                <w:rFonts w:ascii="Times New Roman" w:hAnsi="Times New Roman" w:cs="Times New Roman"/>
                <w:sz w:val="24"/>
                <w:szCs w:val="24"/>
              </w:rPr>
              <w:t xml:space="preserve">Par horizontālo principu koordināciju atbildīgās institūcija: 1027,20 </w:t>
            </w:r>
            <w:proofErr w:type="spellStart"/>
            <w:r w:rsidRPr="00E65884">
              <w:rPr>
                <w:rFonts w:ascii="Times New Roman" w:hAnsi="Times New Roman" w:cs="Times New Roman"/>
                <w:sz w:val="24"/>
                <w:szCs w:val="24"/>
              </w:rPr>
              <w:t>euro</w:t>
            </w:r>
            <w:proofErr w:type="spellEnd"/>
          </w:p>
        </w:tc>
      </w:tr>
      <w:tr w:rsidR="00F56EA8" w:rsidRPr="00FA1208" w14:paraId="735418E3" w14:textId="77777777" w:rsidTr="00FE756F">
        <w:tc>
          <w:tcPr>
            <w:tcW w:w="568" w:type="dxa"/>
          </w:tcPr>
          <w:p w14:paraId="4CA3251A" w14:textId="4685AF52" w:rsidR="00F56EA8" w:rsidRPr="00FA1208" w:rsidRDefault="00F56EA8" w:rsidP="00F56EA8">
            <w:pPr>
              <w:rPr>
                <w:rFonts w:ascii="Times New Roman" w:hAnsi="Times New Roman" w:cs="Times New Roman"/>
                <w:sz w:val="24"/>
                <w:szCs w:val="24"/>
              </w:rPr>
            </w:pPr>
            <w:r w:rsidRPr="00FA1208">
              <w:rPr>
                <w:rFonts w:ascii="Times New Roman" w:eastAsia="Times New Roman" w:hAnsi="Times New Roman" w:cs="Times New Roman"/>
                <w:sz w:val="24"/>
                <w:szCs w:val="24"/>
              </w:rPr>
              <w:lastRenderedPageBreak/>
              <w:t>4.</w:t>
            </w:r>
          </w:p>
        </w:tc>
        <w:tc>
          <w:tcPr>
            <w:tcW w:w="3118" w:type="dxa"/>
          </w:tcPr>
          <w:p w14:paraId="29D32845" w14:textId="016B5283" w:rsidR="00F56EA8" w:rsidRPr="00FA1208" w:rsidRDefault="00F56EA8" w:rsidP="00F56EA8">
            <w:pPr>
              <w:rPr>
                <w:rFonts w:ascii="Times New Roman" w:hAnsi="Times New Roman" w:cs="Times New Roman"/>
                <w:sz w:val="24"/>
                <w:szCs w:val="24"/>
              </w:rPr>
            </w:pPr>
            <w:r w:rsidRPr="00FA1208">
              <w:rPr>
                <w:rFonts w:ascii="Times New Roman" w:eastAsia="Times New Roman" w:hAnsi="Times New Roman" w:cs="Times New Roman"/>
                <w:sz w:val="24"/>
                <w:szCs w:val="24"/>
              </w:rPr>
              <w:t>Cita informācija</w:t>
            </w:r>
          </w:p>
        </w:tc>
        <w:tc>
          <w:tcPr>
            <w:tcW w:w="5103" w:type="dxa"/>
          </w:tcPr>
          <w:p w14:paraId="24BCA008" w14:textId="2630C2AC" w:rsidR="00F56EA8" w:rsidRPr="00FA1208" w:rsidRDefault="00E633A1" w:rsidP="008E261C">
            <w:pPr>
              <w:jc w:val="both"/>
              <w:rPr>
                <w:rFonts w:ascii="Times New Roman" w:hAnsi="Times New Roman" w:cs="Times New Roman"/>
                <w:sz w:val="24"/>
                <w:szCs w:val="24"/>
              </w:rPr>
            </w:pPr>
            <w:r>
              <w:rPr>
                <w:rFonts w:ascii="Times New Roman" w:hAnsi="Times New Roman" w:cs="Times New Roman"/>
                <w:sz w:val="24"/>
                <w:szCs w:val="24"/>
              </w:rPr>
              <w:t>Nav</w:t>
            </w:r>
          </w:p>
        </w:tc>
      </w:tr>
    </w:tbl>
    <w:p w14:paraId="0ED7CE6B" w14:textId="7F41B88D" w:rsidR="00636E90" w:rsidRDefault="002E2FD1" w:rsidP="00171D36">
      <w:pPr>
        <w:spacing w:after="0" w:line="240" w:lineRule="auto"/>
        <w:rPr>
          <w:rFonts w:ascii="Times New Roman" w:hAnsi="Times New Roman" w:cs="Times New Roman"/>
          <w:sz w:val="24"/>
          <w:szCs w:val="24"/>
        </w:rPr>
      </w:pPr>
      <w:r w:rsidRPr="00FA1208">
        <w:rPr>
          <w:rFonts w:ascii="Times New Roman" w:hAnsi="Times New Roman" w:cs="Times New Roman"/>
          <w:sz w:val="24"/>
          <w:szCs w:val="24"/>
        </w:rPr>
        <w:t xml:space="preserve"> </w:t>
      </w:r>
    </w:p>
    <w:tbl>
      <w:tblPr>
        <w:tblW w:w="8789"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567"/>
        <w:gridCol w:w="1427"/>
        <w:gridCol w:w="267"/>
        <w:gridCol w:w="1425"/>
        <w:gridCol w:w="322"/>
        <w:gridCol w:w="1131"/>
        <w:gridCol w:w="1154"/>
        <w:gridCol w:w="2496"/>
      </w:tblGrid>
      <w:tr w:rsidR="00D13B93" w:rsidRPr="00D13B93" w14:paraId="157F4536" w14:textId="77777777" w:rsidTr="001C616D">
        <w:trPr>
          <w:jc w:val="center"/>
        </w:trPr>
        <w:tc>
          <w:tcPr>
            <w:tcW w:w="8789" w:type="dxa"/>
            <w:gridSpan w:val="8"/>
            <w:tcBorders>
              <w:top w:val="outset" w:sz="6" w:space="0" w:color="auto"/>
              <w:left w:val="outset" w:sz="6" w:space="0" w:color="auto"/>
              <w:bottom w:val="outset" w:sz="6" w:space="0" w:color="auto"/>
              <w:right w:val="outset" w:sz="6" w:space="0" w:color="auto"/>
            </w:tcBorders>
            <w:vAlign w:val="center"/>
          </w:tcPr>
          <w:p w14:paraId="0E595E31" w14:textId="677B3984" w:rsidR="00D13B93" w:rsidRPr="00D13B93" w:rsidRDefault="00D13B93" w:rsidP="00D13B93">
            <w:pPr>
              <w:spacing w:after="0" w:line="240" w:lineRule="auto"/>
              <w:jc w:val="center"/>
              <w:rPr>
                <w:rFonts w:ascii="Times New Roman" w:hAnsi="Times New Roman" w:cs="Times New Roman"/>
                <w:b/>
                <w:sz w:val="24"/>
                <w:szCs w:val="24"/>
              </w:rPr>
            </w:pPr>
            <w:r w:rsidRPr="00D13B93">
              <w:rPr>
                <w:rFonts w:ascii="Times New Roman" w:hAnsi="Times New Roman" w:cs="Times New Roman"/>
                <w:b/>
                <w:sz w:val="24"/>
                <w:szCs w:val="24"/>
              </w:rPr>
              <w:t>V. Tiesību akta projekta atbilstība Latvijas Republikas starptautiskajām saistībām</w:t>
            </w:r>
          </w:p>
        </w:tc>
      </w:tr>
      <w:tr w:rsidR="00D13B93" w:rsidRPr="00D13B93" w14:paraId="4CA438AA" w14:textId="77777777" w:rsidTr="001C616D">
        <w:trPr>
          <w:jc w:val="center"/>
        </w:trPr>
        <w:tc>
          <w:tcPr>
            <w:tcW w:w="567" w:type="dxa"/>
            <w:tcBorders>
              <w:top w:val="outset" w:sz="6" w:space="0" w:color="auto"/>
              <w:left w:val="outset" w:sz="6" w:space="0" w:color="auto"/>
              <w:bottom w:val="outset" w:sz="6" w:space="0" w:color="auto"/>
              <w:right w:val="outset" w:sz="6" w:space="0" w:color="auto"/>
            </w:tcBorders>
          </w:tcPr>
          <w:p w14:paraId="4E8EE010" w14:textId="77777777" w:rsidR="00D13B93" w:rsidRPr="00D13B93" w:rsidRDefault="00D13B93" w:rsidP="00D13B93">
            <w:pPr>
              <w:spacing w:after="0" w:line="240" w:lineRule="auto"/>
              <w:ind w:left="57"/>
              <w:rPr>
                <w:rFonts w:ascii="Times New Roman" w:hAnsi="Times New Roman" w:cs="Times New Roman"/>
                <w:sz w:val="24"/>
                <w:szCs w:val="24"/>
              </w:rPr>
            </w:pPr>
            <w:r w:rsidRPr="00D13B93">
              <w:rPr>
                <w:rFonts w:ascii="Times New Roman" w:hAnsi="Times New Roman" w:cs="Times New Roman"/>
                <w:sz w:val="24"/>
                <w:szCs w:val="24"/>
              </w:rPr>
              <w:t>1.</w:t>
            </w:r>
          </w:p>
        </w:tc>
        <w:tc>
          <w:tcPr>
            <w:tcW w:w="3119" w:type="dxa"/>
            <w:gridSpan w:val="3"/>
            <w:tcBorders>
              <w:top w:val="outset" w:sz="6" w:space="0" w:color="auto"/>
              <w:left w:val="outset" w:sz="6" w:space="0" w:color="auto"/>
              <w:bottom w:val="outset" w:sz="6" w:space="0" w:color="auto"/>
              <w:right w:val="outset" w:sz="6" w:space="0" w:color="auto"/>
            </w:tcBorders>
          </w:tcPr>
          <w:p w14:paraId="5A36AF89" w14:textId="77777777" w:rsidR="00D13B93" w:rsidRPr="00D13B93" w:rsidRDefault="00D13B93" w:rsidP="00D13B93">
            <w:pPr>
              <w:spacing w:after="0" w:line="240" w:lineRule="auto"/>
              <w:ind w:left="57"/>
              <w:rPr>
                <w:rFonts w:ascii="Times New Roman" w:hAnsi="Times New Roman" w:cs="Times New Roman"/>
                <w:sz w:val="24"/>
                <w:szCs w:val="24"/>
              </w:rPr>
            </w:pPr>
            <w:r w:rsidRPr="00D13B93">
              <w:rPr>
                <w:rFonts w:ascii="Times New Roman" w:hAnsi="Times New Roman" w:cs="Times New Roman"/>
                <w:sz w:val="24"/>
                <w:szCs w:val="24"/>
              </w:rPr>
              <w:t>Saistības pret Eiropas Savienību</w:t>
            </w:r>
          </w:p>
        </w:tc>
        <w:tc>
          <w:tcPr>
            <w:tcW w:w="5103" w:type="dxa"/>
            <w:gridSpan w:val="4"/>
            <w:tcBorders>
              <w:top w:val="outset" w:sz="6" w:space="0" w:color="auto"/>
              <w:left w:val="outset" w:sz="6" w:space="0" w:color="auto"/>
              <w:bottom w:val="outset" w:sz="6" w:space="0" w:color="auto"/>
              <w:right w:val="outset" w:sz="6" w:space="0" w:color="auto"/>
            </w:tcBorders>
          </w:tcPr>
          <w:p w14:paraId="7EF8FFEB" w14:textId="73BF4F58" w:rsidR="00D13B93" w:rsidRPr="00D13B93" w:rsidRDefault="00D13B93" w:rsidP="00D13B93">
            <w:pPr>
              <w:spacing w:after="0" w:line="240" w:lineRule="auto"/>
              <w:contextualSpacing/>
              <w:jc w:val="both"/>
              <w:rPr>
                <w:rFonts w:ascii="Times New Roman" w:hAnsi="Times New Roman" w:cs="Times New Roman"/>
                <w:noProof/>
                <w:snapToGrid w:val="0"/>
                <w:sz w:val="24"/>
              </w:rPr>
            </w:pPr>
            <w:r w:rsidRPr="00D13B93">
              <w:rPr>
                <w:rFonts w:ascii="Times New Roman" w:hAnsi="Times New Roman" w:cs="Times New Roman"/>
                <w:sz w:val="24"/>
                <w:szCs w:val="28"/>
              </w:rPr>
              <w:t xml:space="preserve">Eiropas Parlamenta un Padomes 2013.gada 17.decembra regula (ES) Nr.1303/2013, </w:t>
            </w:r>
            <w:r w:rsidRPr="00D13B93">
              <w:rPr>
                <w:rFonts w:ascii="Times New Roman" w:hAnsi="Times New Roman" w:cs="Times New Roman"/>
                <w:noProof/>
                <w:snapToGrid w:val="0"/>
                <w:sz w:val="24"/>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8E261C">
              <w:rPr>
                <w:rFonts w:ascii="Times New Roman" w:hAnsi="Times New Roman" w:cs="Times New Roman"/>
                <w:noProof/>
                <w:snapToGrid w:val="0"/>
                <w:sz w:val="24"/>
              </w:rPr>
              <w:t>.</w:t>
            </w:r>
          </w:p>
          <w:p w14:paraId="317EE2D1" w14:textId="77777777" w:rsidR="00D13B93" w:rsidRPr="00D13B93" w:rsidRDefault="00D13B93" w:rsidP="00D13B93">
            <w:pPr>
              <w:spacing w:after="0" w:line="240" w:lineRule="auto"/>
              <w:ind w:left="57"/>
              <w:jc w:val="both"/>
              <w:rPr>
                <w:rFonts w:ascii="Times New Roman" w:hAnsi="Times New Roman" w:cs="Times New Roman"/>
                <w:noProof/>
                <w:snapToGrid w:val="0"/>
                <w:sz w:val="24"/>
              </w:rPr>
            </w:pPr>
          </w:p>
          <w:p w14:paraId="2EBE1123" w14:textId="7E0D49A8" w:rsidR="00D13B93" w:rsidRPr="00D13B93" w:rsidRDefault="00D13B93" w:rsidP="00C3198A">
            <w:pPr>
              <w:spacing w:after="0" w:line="240" w:lineRule="auto"/>
              <w:ind w:left="57"/>
              <w:jc w:val="both"/>
              <w:rPr>
                <w:rFonts w:ascii="Times New Roman" w:hAnsi="Times New Roman" w:cs="Times New Roman"/>
                <w:noProof/>
                <w:snapToGrid w:val="0"/>
                <w:sz w:val="24"/>
              </w:rPr>
            </w:pPr>
            <w:r w:rsidRPr="00D13B93">
              <w:rPr>
                <w:rFonts w:ascii="Times New Roman" w:hAnsi="Times New Roman" w:cs="Times New Roman"/>
                <w:noProof/>
                <w:snapToGrid w:val="0"/>
                <w:sz w:val="24"/>
              </w:rPr>
              <w:t>Regulā nav noteikts termiņš, kādā jāpieņem nacionālie normatīvie akti ES fondu ieviešanai.</w:t>
            </w:r>
          </w:p>
        </w:tc>
      </w:tr>
      <w:tr w:rsidR="00D13B93" w:rsidRPr="00D13B93" w14:paraId="1F1C862A" w14:textId="77777777" w:rsidTr="001C616D">
        <w:trPr>
          <w:jc w:val="center"/>
        </w:trPr>
        <w:tc>
          <w:tcPr>
            <w:tcW w:w="567" w:type="dxa"/>
            <w:tcBorders>
              <w:top w:val="outset" w:sz="6" w:space="0" w:color="auto"/>
              <w:left w:val="outset" w:sz="6" w:space="0" w:color="auto"/>
              <w:bottom w:val="outset" w:sz="6" w:space="0" w:color="auto"/>
              <w:right w:val="outset" w:sz="6" w:space="0" w:color="auto"/>
            </w:tcBorders>
          </w:tcPr>
          <w:p w14:paraId="531EC080" w14:textId="77777777" w:rsidR="00D13B93" w:rsidRPr="00D13B93" w:rsidRDefault="00D13B93" w:rsidP="00D13B93">
            <w:pPr>
              <w:spacing w:after="0" w:line="240" w:lineRule="auto"/>
              <w:ind w:left="57"/>
              <w:rPr>
                <w:rFonts w:ascii="Times New Roman" w:hAnsi="Times New Roman" w:cs="Times New Roman"/>
                <w:sz w:val="24"/>
                <w:szCs w:val="24"/>
              </w:rPr>
            </w:pPr>
            <w:r w:rsidRPr="00D13B93">
              <w:rPr>
                <w:rFonts w:ascii="Times New Roman" w:hAnsi="Times New Roman" w:cs="Times New Roman"/>
                <w:sz w:val="24"/>
                <w:szCs w:val="24"/>
              </w:rPr>
              <w:t>2.</w:t>
            </w:r>
          </w:p>
        </w:tc>
        <w:tc>
          <w:tcPr>
            <w:tcW w:w="3119" w:type="dxa"/>
            <w:gridSpan w:val="3"/>
            <w:tcBorders>
              <w:top w:val="outset" w:sz="6" w:space="0" w:color="auto"/>
              <w:left w:val="outset" w:sz="6" w:space="0" w:color="auto"/>
              <w:bottom w:val="outset" w:sz="6" w:space="0" w:color="auto"/>
              <w:right w:val="outset" w:sz="6" w:space="0" w:color="auto"/>
            </w:tcBorders>
          </w:tcPr>
          <w:p w14:paraId="5DCBDA2C" w14:textId="77777777" w:rsidR="00D13B93" w:rsidRPr="00D13B93" w:rsidRDefault="00D13B93" w:rsidP="00D13B93">
            <w:pPr>
              <w:spacing w:after="0" w:line="240" w:lineRule="auto"/>
              <w:ind w:left="57"/>
              <w:rPr>
                <w:rFonts w:ascii="Times New Roman" w:hAnsi="Times New Roman" w:cs="Times New Roman"/>
                <w:sz w:val="24"/>
                <w:szCs w:val="24"/>
              </w:rPr>
            </w:pPr>
            <w:r w:rsidRPr="00D13B93">
              <w:rPr>
                <w:rFonts w:ascii="Times New Roman" w:hAnsi="Times New Roman" w:cs="Times New Roman"/>
                <w:sz w:val="24"/>
                <w:szCs w:val="24"/>
              </w:rPr>
              <w:t>Citas starptautiskās saistības</w:t>
            </w:r>
          </w:p>
        </w:tc>
        <w:tc>
          <w:tcPr>
            <w:tcW w:w="5103" w:type="dxa"/>
            <w:gridSpan w:val="4"/>
            <w:tcBorders>
              <w:top w:val="outset" w:sz="6" w:space="0" w:color="auto"/>
              <w:left w:val="outset" w:sz="6" w:space="0" w:color="auto"/>
              <w:bottom w:val="outset" w:sz="6" w:space="0" w:color="auto"/>
              <w:right w:val="outset" w:sz="6" w:space="0" w:color="auto"/>
            </w:tcBorders>
          </w:tcPr>
          <w:p w14:paraId="707DA47F" w14:textId="1828773A" w:rsidR="00D13B93" w:rsidRPr="00D13B93" w:rsidRDefault="00E633A1" w:rsidP="00D13B93">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Projekts šo jomu neskar</w:t>
            </w:r>
          </w:p>
        </w:tc>
      </w:tr>
      <w:tr w:rsidR="00D13B93" w:rsidRPr="00D13B93" w14:paraId="414A3DB5" w14:textId="77777777" w:rsidTr="001C616D">
        <w:trPr>
          <w:jc w:val="center"/>
        </w:trPr>
        <w:tc>
          <w:tcPr>
            <w:tcW w:w="567" w:type="dxa"/>
            <w:tcBorders>
              <w:top w:val="outset" w:sz="6" w:space="0" w:color="auto"/>
              <w:left w:val="outset" w:sz="6" w:space="0" w:color="auto"/>
              <w:bottom w:val="outset" w:sz="6" w:space="0" w:color="auto"/>
              <w:right w:val="outset" w:sz="6" w:space="0" w:color="auto"/>
            </w:tcBorders>
          </w:tcPr>
          <w:p w14:paraId="2453ADA2" w14:textId="77777777" w:rsidR="00D13B93" w:rsidRPr="00D13B93" w:rsidRDefault="00D13B93" w:rsidP="00D13B93">
            <w:pPr>
              <w:spacing w:after="0" w:line="240" w:lineRule="auto"/>
              <w:ind w:left="57"/>
              <w:rPr>
                <w:rFonts w:ascii="Times New Roman" w:hAnsi="Times New Roman" w:cs="Times New Roman"/>
                <w:sz w:val="24"/>
                <w:szCs w:val="24"/>
              </w:rPr>
            </w:pPr>
            <w:r w:rsidRPr="00D13B93">
              <w:rPr>
                <w:rFonts w:ascii="Times New Roman" w:hAnsi="Times New Roman" w:cs="Times New Roman"/>
                <w:sz w:val="24"/>
                <w:szCs w:val="24"/>
              </w:rPr>
              <w:t>3.</w:t>
            </w:r>
          </w:p>
        </w:tc>
        <w:tc>
          <w:tcPr>
            <w:tcW w:w="3119" w:type="dxa"/>
            <w:gridSpan w:val="3"/>
            <w:tcBorders>
              <w:top w:val="outset" w:sz="6" w:space="0" w:color="auto"/>
              <w:left w:val="outset" w:sz="6" w:space="0" w:color="auto"/>
              <w:bottom w:val="outset" w:sz="6" w:space="0" w:color="auto"/>
              <w:right w:val="outset" w:sz="6" w:space="0" w:color="auto"/>
            </w:tcBorders>
          </w:tcPr>
          <w:p w14:paraId="3938F86B" w14:textId="77777777" w:rsidR="00D13B93" w:rsidRPr="00D13B93" w:rsidRDefault="00D13B93" w:rsidP="00D13B93">
            <w:pPr>
              <w:spacing w:after="0" w:line="240" w:lineRule="auto"/>
              <w:ind w:left="57"/>
              <w:rPr>
                <w:rFonts w:ascii="Times New Roman" w:hAnsi="Times New Roman" w:cs="Times New Roman"/>
                <w:sz w:val="24"/>
                <w:szCs w:val="24"/>
              </w:rPr>
            </w:pPr>
            <w:r w:rsidRPr="00D13B93">
              <w:rPr>
                <w:rFonts w:ascii="Times New Roman" w:hAnsi="Times New Roman" w:cs="Times New Roman"/>
                <w:sz w:val="24"/>
                <w:szCs w:val="24"/>
              </w:rPr>
              <w:t>Cita informācija</w:t>
            </w:r>
          </w:p>
        </w:tc>
        <w:tc>
          <w:tcPr>
            <w:tcW w:w="5103" w:type="dxa"/>
            <w:gridSpan w:val="4"/>
            <w:tcBorders>
              <w:top w:val="outset" w:sz="6" w:space="0" w:color="auto"/>
              <w:left w:val="outset" w:sz="6" w:space="0" w:color="auto"/>
              <w:bottom w:val="outset" w:sz="6" w:space="0" w:color="auto"/>
              <w:right w:val="outset" w:sz="6" w:space="0" w:color="auto"/>
            </w:tcBorders>
          </w:tcPr>
          <w:p w14:paraId="599EEF2C" w14:textId="77777777" w:rsidR="00D13B93" w:rsidRPr="00D13B93" w:rsidRDefault="00D13B93" w:rsidP="00D13B93">
            <w:pPr>
              <w:spacing w:after="0" w:line="240" w:lineRule="auto"/>
              <w:ind w:left="57"/>
              <w:jc w:val="both"/>
              <w:rPr>
                <w:rFonts w:ascii="Times New Roman" w:hAnsi="Times New Roman" w:cs="Times New Roman"/>
                <w:sz w:val="24"/>
                <w:szCs w:val="24"/>
              </w:rPr>
            </w:pPr>
            <w:r w:rsidRPr="00D13B93">
              <w:rPr>
                <w:rFonts w:ascii="Times New Roman" w:hAnsi="Times New Roman" w:cs="Times New Roman"/>
                <w:sz w:val="24"/>
                <w:szCs w:val="24"/>
              </w:rPr>
              <w:t>Nav</w:t>
            </w:r>
          </w:p>
        </w:tc>
      </w:tr>
      <w:tr w:rsidR="00D13B93" w:rsidRPr="00D13B93" w14:paraId="06FCA876" w14:textId="77777777" w:rsidTr="001C616D">
        <w:trPr>
          <w:jc w:val="center"/>
        </w:trPr>
        <w:tc>
          <w:tcPr>
            <w:tcW w:w="8789" w:type="dxa"/>
            <w:gridSpan w:val="8"/>
            <w:tcBorders>
              <w:top w:val="outset" w:sz="6" w:space="0" w:color="auto"/>
              <w:left w:val="outset" w:sz="6" w:space="0" w:color="auto"/>
              <w:bottom w:val="outset" w:sz="6" w:space="0" w:color="auto"/>
              <w:right w:val="outset" w:sz="6" w:space="0" w:color="auto"/>
            </w:tcBorders>
            <w:vAlign w:val="center"/>
          </w:tcPr>
          <w:p w14:paraId="582E109C" w14:textId="77777777" w:rsidR="00D13B93" w:rsidRPr="00D13B93" w:rsidRDefault="00D13B93" w:rsidP="00D13B93">
            <w:pPr>
              <w:spacing w:after="0" w:line="240" w:lineRule="auto"/>
              <w:ind w:left="57"/>
              <w:jc w:val="center"/>
              <w:rPr>
                <w:rFonts w:ascii="Times New Roman" w:hAnsi="Times New Roman" w:cs="Times New Roman"/>
                <w:b/>
                <w:sz w:val="24"/>
                <w:szCs w:val="24"/>
              </w:rPr>
            </w:pPr>
            <w:r w:rsidRPr="00D13B93">
              <w:rPr>
                <w:rFonts w:ascii="Times New Roman" w:hAnsi="Times New Roman" w:cs="Times New Roman"/>
                <w:b/>
                <w:sz w:val="24"/>
                <w:szCs w:val="24"/>
              </w:rPr>
              <w:t>1.tabula</w:t>
            </w:r>
          </w:p>
          <w:p w14:paraId="7A4011ED" w14:textId="77777777" w:rsidR="00D13B93" w:rsidRPr="00D13B93" w:rsidRDefault="00D13B93" w:rsidP="00D13B93">
            <w:pPr>
              <w:spacing w:after="0" w:line="240" w:lineRule="auto"/>
              <w:ind w:left="57"/>
              <w:jc w:val="center"/>
              <w:rPr>
                <w:rFonts w:ascii="Times New Roman" w:hAnsi="Times New Roman" w:cs="Times New Roman"/>
                <w:sz w:val="24"/>
                <w:szCs w:val="24"/>
              </w:rPr>
            </w:pPr>
            <w:r w:rsidRPr="00D13B93">
              <w:rPr>
                <w:rFonts w:ascii="Times New Roman" w:hAnsi="Times New Roman" w:cs="Times New Roman"/>
                <w:b/>
                <w:sz w:val="24"/>
                <w:szCs w:val="24"/>
              </w:rPr>
              <w:t>Tiesību akta projekta atbilstība ES tiesību aktiem</w:t>
            </w:r>
          </w:p>
        </w:tc>
      </w:tr>
      <w:tr w:rsidR="00D13B93" w:rsidRPr="00D13B93" w14:paraId="0B314C12" w14:textId="77777777" w:rsidTr="001C616D">
        <w:trPr>
          <w:jc w:val="center"/>
        </w:trPr>
        <w:tc>
          <w:tcPr>
            <w:tcW w:w="1994" w:type="dxa"/>
            <w:gridSpan w:val="2"/>
            <w:tcBorders>
              <w:top w:val="outset" w:sz="6" w:space="0" w:color="auto"/>
              <w:left w:val="outset" w:sz="6" w:space="0" w:color="auto"/>
              <w:bottom w:val="outset" w:sz="6" w:space="0" w:color="auto"/>
              <w:right w:val="outset" w:sz="6" w:space="0" w:color="auto"/>
            </w:tcBorders>
          </w:tcPr>
          <w:p w14:paraId="25D777FB" w14:textId="77777777" w:rsidR="00D13B93" w:rsidRPr="00D13B93" w:rsidRDefault="00D13B93" w:rsidP="00D13B93">
            <w:pPr>
              <w:spacing w:after="0" w:line="240" w:lineRule="auto"/>
              <w:ind w:left="57"/>
              <w:rPr>
                <w:rFonts w:ascii="Times New Roman" w:hAnsi="Times New Roman" w:cs="Times New Roman"/>
                <w:sz w:val="24"/>
                <w:szCs w:val="24"/>
              </w:rPr>
            </w:pPr>
            <w:r w:rsidRPr="00D13B93">
              <w:rPr>
                <w:rFonts w:ascii="Times New Roman" w:hAnsi="Times New Roman" w:cs="Times New Roman"/>
                <w:sz w:val="24"/>
                <w:szCs w:val="24"/>
              </w:rPr>
              <w:t>Attiecīgā ES tiesību akta datums, numurs un nosaukums</w:t>
            </w:r>
          </w:p>
        </w:tc>
        <w:tc>
          <w:tcPr>
            <w:tcW w:w="6795" w:type="dxa"/>
            <w:gridSpan w:val="6"/>
            <w:tcBorders>
              <w:top w:val="outset" w:sz="6" w:space="0" w:color="auto"/>
              <w:left w:val="outset" w:sz="6" w:space="0" w:color="auto"/>
              <w:bottom w:val="outset" w:sz="6" w:space="0" w:color="auto"/>
              <w:right w:val="outset" w:sz="6" w:space="0" w:color="auto"/>
            </w:tcBorders>
          </w:tcPr>
          <w:p w14:paraId="5622AC1A" w14:textId="77777777" w:rsidR="00D13B93" w:rsidRPr="00D13B93" w:rsidRDefault="00D13B93" w:rsidP="00D13B93">
            <w:pPr>
              <w:spacing w:after="0" w:line="240" w:lineRule="auto"/>
              <w:ind w:left="57"/>
              <w:jc w:val="both"/>
              <w:rPr>
                <w:rFonts w:ascii="Times New Roman" w:hAnsi="Times New Roman" w:cs="Times New Roman"/>
                <w:sz w:val="24"/>
                <w:szCs w:val="24"/>
              </w:rPr>
            </w:pPr>
            <w:r w:rsidRPr="00D13B93">
              <w:rPr>
                <w:rFonts w:ascii="Times New Roman" w:hAnsi="Times New Roman" w:cs="Times New Roman"/>
                <w:sz w:val="24"/>
                <w:szCs w:val="28"/>
              </w:rPr>
              <w:t xml:space="preserve">Eiropas Parlamenta un Padomes 2013.gada 17.decembra regula (ES) Nr.1303/2013, </w:t>
            </w:r>
            <w:r w:rsidRPr="00D13B93">
              <w:rPr>
                <w:rFonts w:ascii="Times New Roman" w:hAnsi="Times New Roman" w:cs="Times New Roman"/>
                <w:noProof/>
                <w:snapToGrid w:val="0"/>
                <w:sz w:val="24"/>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tc>
      </w:tr>
      <w:tr w:rsidR="00D13B93" w:rsidRPr="00D13B93" w14:paraId="7DD86884" w14:textId="77777777" w:rsidTr="001C616D">
        <w:trPr>
          <w:jc w:val="center"/>
        </w:trPr>
        <w:tc>
          <w:tcPr>
            <w:tcW w:w="1994" w:type="dxa"/>
            <w:gridSpan w:val="2"/>
            <w:tcBorders>
              <w:top w:val="outset" w:sz="6" w:space="0" w:color="auto"/>
              <w:left w:val="outset" w:sz="6" w:space="0" w:color="auto"/>
              <w:bottom w:val="outset" w:sz="6" w:space="0" w:color="auto"/>
              <w:right w:val="outset" w:sz="6" w:space="0" w:color="auto"/>
            </w:tcBorders>
            <w:vAlign w:val="center"/>
          </w:tcPr>
          <w:p w14:paraId="7D401438" w14:textId="77777777" w:rsidR="00D13B93" w:rsidRPr="00D13B93" w:rsidRDefault="00D13B93" w:rsidP="00D13B93">
            <w:pPr>
              <w:spacing w:after="0" w:line="240" w:lineRule="auto"/>
              <w:ind w:left="57"/>
              <w:jc w:val="center"/>
              <w:rPr>
                <w:rFonts w:ascii="Times New Roman" w:hAnsi="Times New Roman" w:cs="Times New Roman"/>
                <w:sz w:val="24"/>
                <w:szCs w:val="24"/>
              </w:rPr>
            </w:pPr>
            <w:r w:rsidRPr="00D13B93">
              <w:rPr>
                <w:rFonts w:ascii="Times New Roman" w:hAnsi="Times New Roman" w:cs="Times New Roman"/>
                <w:sz w:val="24"/>
                <w:szCs w:val="24"/>
              </w:rPr>
              <w:t>A</w:t>
            </w:r>
          </w:p>
        </w:tc>
        <w:tc>
          <w:tcPr>
            <w:tcW w:w="2014" w:type="dxa"/>
            <w:gridSpan w:val="3"/>
            <w:tcBorders>
              <w:top w:val="outset" w:sz="6" w:space="0" w:color="auto"/>
              <w:left w:val="outset" w:sz="6" w:space="0" w:color="auto"/>
              <w:bottom w:val="outset" w:sz="6" w:space="0" w:color="auto"/>
              <w:right w:val="outset" w:sz="6" w:space="0" w:color="auto"/>
            </w:tcBorders>
            <w:vAlign w:val="center"/>
          </w:tcPr>
          <w:p w14:paraId="1E54A5B3" w14:textId="77777777" w:rsidR="00D13B93" w:rsidRPr="00D13B93" w:rsidRDefault="00D13B93" w:rsidP="00D13B93">
            <w:pPr>
              <w:spacing w:after="0" w:line="240" w:lineRule="auto"/>
              <w:ind w:left="57"/>
              <w:jc w:val="center"/>
              <w:rPr>
                <w:rFonts w:ascii="Times New Roman" w:hAnsi="Times New Roman" w:cs="Times New Roman"/>
                <w:sz w:val="24"/>
                <w:szCs w:val="24"/>
              </w:rPr>
            </w:pPr>
            <w:r w:rsidRPr="00D13B93">
              <w:rPr>
                <w:rFonts w:ascii="Times New Roman" w:hAnsi="Times New Roman" w:cs="Times New Roman"/>
                <w:sz w:val="24"/>
                <w:szCs w:val="24"/>
              </w:rPr>
              <w:t>B</w:t>
            </w:r>
          </w:p>
        </w:tc>
        <w:tc>
          <w:tcPr>
            <w:tcW w:w="2285" w:type="dxa"/>
            <w:gridSpan w:val="2"/>
            <w:tcBorders>
              <w:top w:val="outset" w:sz="6" w:space="0" w:color="auto"/>
              <w:left w:val="outset" w:sz="6" w:space="0" w:color="auto"/>
              <w:bottom w:val="outset" w:sz="6" w:space="0" w:color="auto"/>
              <w:right w:val="outset" w:sz="6" w:space="0" w:color="auto"/>
            </w:tcBorders>
            <w:vAlign w:val="center"/>
          </w:tcPr>
          <w:p w14:paraId="30659986" w14:textId="77777777" w:rsidR="00D13B93" w:rsidRPr="00D13B93" w:rsidRDefault="00D13B93" w:rsidP="00D13B93">
            <w:pPr>
              <w:spacing w:after="0" w:line="240" w:lineRule="auto"/>
              <w:ind w:left="57"/>
              <w:jc w:val="center"/>
              <w:rPr>
                <w:rFonts w:ascii="Times New Roman" w:hAnsi="Times New Roman" w:cs="Times New Roman"/>
                <w:sz w:val="24"/>
                <w:szCs w:val="24"/>
              </w:rPr>
            </w:pPr>
            <w:r w:rsidRPr="00D13B93">
              <w:rPr>
                <w:rFonts w:ascii="Times New Roman" w:hAnsi="Times New Roman" w:cs="Times New Roman"/>
                <w:sz w:val="24"/>
                <w:szCs w:val="24"/>
              </w:rPr>
              <w:t>C</w:t>
            </w:r>
          </w:p>
        </w:tc>
        <w:tc>
          <w:tcPr>
            <w:tcW w:w="2496" w:type="dxa"/>
            <w:tcBorders>
              <w:top w:val="outset" w:sz="6" w:space="0" w:color="auto"/>
              <w:left w:val="outset" w:sz="6" w:space="0" w:color="auto"/>
              <w:bottom w:val="outset" w:sz="6" w:space="0" w:color="auto"/>
              <w:right w:val="outset" w:sz="6" w:space="0" w:color="auto"/>
            </w:tcBorders>
            <w:vAlign w:val="center"/>
          </w:tcPr>
          <w:p w14:paraId="44BF66D2" w14:textId="77777777" w:rsidR="00D13B93" w:rsidRPr="00D13B93" w:rsidRDefault="00D13B93" w:rsidP="00D13B93">
            <w:pPr>
              <w:spacing w:after="0" w:line="240" w:lineRule="auto"/>
              <w:ind w:left="57"/>
              <w:jc w:val="center"/>
              <w:rPr>
                <w:rFonts w:ascii="Times New Roman" w:hAnsi="Times New Roman" w:cs="Times New Roman"/>
                <w:sz w:val="24"/>
                <w:szCs w:val="24"/>
              </w:rPr>
            </w:pPr>
            <w:r w:rsidRPr="00D13B93">
              <w:rPr>
                <w:rFonts w:ascii="Times New Roman" w:hAnsi="Times New Roman" w:cs="Times New Roman"/>
                <w:sz w:val="24"/>
                <w:szCs w:val="24"/>
              </w:rPr>
              <w:t>D</w:t>
            </w:r>
          </w:p>
        </w:tc>
      </w:tr>
      <w:tr w:rsidR="00D13B93" w:rsidRPr="00D13B93" w14:paraId="462DD117" w14:textId="77777777" w:rsidTr="001C616D">
        <w:trPr>
          <w:jc w:val="center"/>
        </w:trPr>
        <w:tc>
          <w:tcPr>
            <w:tcW w:w="1994" w:type="dxa"/>
            <w:gridSpan w:val="2"/>
            <w:tcBorders>
              <w:top w:val="outset" w:sz="6" w:space="0" w:color="auto"/>
              <w:left w:val="outset" w:sz="6" w:space="0" w:color="auto"/>
              <w:bottom w:val="outset" w:sz="6" w:space="0" w:color="auto"/>
              <w:right w:val="outset" w:sz="6" w:space="0" w:color="auto"/>
            </w:tcBorders>
          </w:tcPr>
          <w:p w14:paraId="722E952C" w14:textId="77777777" w:rsidR="00D13B93" w:rsidRPr="00D13B93" w:rsidRDefault="00D13B93" w:rsidP="00D13B93">
            <w:pPr>
              <w:spacing w:after="0" w:line="240" w:lineRule="auto"/>
              <w:ind w:left="57"/>
              <w:rPr>
                <w:rFonts w:ascii="Times New Roman" w:hAnsi="Times New Roman" w:cs="Times New Roman"/>
                <w:spacing w:val="-3"/>
                <w:sz w:val="20"/>
                <w:szCs w:val="24"/>
              </w:rPr>
            </w:pPr>
            <w:r w:rsidRPr="00D13B93">
              <w:rPr>
                <w:rFonts w:ascii="Times New Roman" w:hAnsi="Times New Roman" w:cs="Times New Roman"/>
                <w:spacing w:val="-3"/>
                <w:sz w:val="20"/>
                <w:szCs w:val="24"/>
              </w:rPr>
              <w:t>Attiecīgā ES tiesību akta panta numurs (uzskaitot katru tiesību akta vienību – pantu, daļu, punktu, apakšpunktu)</w:t>
            </w:r>
          </w:p>
        </w:tc>
        <w:tc>
          <w:tcPr>
            <w:tcW w:w="2014" w:type="dxa"/>
            <w:gridSpan w:val="3"/>
            <w:tcBorders>
              <w:top w:val="outset" w:sz="6" w:space="0" w:color="auto"/>
              <w:left w:val="outset" w:sz="6" w:space="0" w:color="auto"/>
              <w:bottom w:val="outset" w:sz="6" w:space="0" w:color="auto"/>
              <w:right w:val="outset" w:sz="6" w:space="0" w:color="auto"/>
            </w:tcBorders>
          </w:tcPr>
          <w:p w14:paraId="001DB7B1" w14:textId="77777777" w:rsidR="00D13B93" w:rsidRPr="00D13B93" w:rsidRDefault="00D13B93" w:rsidP="00D13B93">
            <w:pPr>
              <w:spacing w:after="0" w:line="240" w:lineRule="auto"/>
              <w:ind w:left="57"/>
              <w:rPr>
                <w:rFonts w:ascii="Times New Roman" w:hAnsi="Times New Roman" w:cs="Times New Roman"/>
                <w:spacing w:val="-3"/>
                <w:sz w:val="20"/>
                <w:szCs w:val="24"/>
              </w:rPr>
            </w:pPr>
            <w:r w:rsidRPr="00D13B93">
              <w:rPr>
                <w:rFonts w:ascii="Times New Roman" w:hAnsi="Times New Roman" w:cs="Times New Roman"/>
                <w:spacing w:val="-3"/>
                <w:sz w:val="20"/>
                <w:szCs w:val="24"/>
              </w:rPr>
              <w:t>Projekta vienība, kas pārņem vai ievieš katru šīs tabulas A ailē minēto ES tiesību akta vienību, vai tiesību akts, kur attiecīgā ES tiesību akta vienība pārņemta vai ieviesta</w:t>
            </w:r>
          </w:p>
        </w:tc>
        <w:tc>
          <w:tcPr>
            <w:tcW w:w="2285" w:type="dxa"/>
            <w:gridSpan w:val="2"/>
            <w:tcBorders>
              <w:top w:val="outset" w:sz="6" w:space="0" w:color="auto"/>
              <w:left w:val="outset" w:sz="6" w:space="0" w:color="auto"/>
              <w:bottom w:val="outset" w:sz="6" w:space="0" w:color="auto"/>
              <w:right w:val="outset" w:sz="6" w:space="0" w:color="auto"/>
            </w:tcBorders>
          </w:tcPr>
          <w:p w14:paraId="0F1CBAC6" w14:textId="77777777" w:rsidR="00D13B93" w:rsidRPr="00D13B93" w:rsidRDefault="00D13B93" w:rsidP="00D13B93">
            <w:pPr>
              <w:spacing w:after="0" w:line="240" w:lineRule="auto"/>
              <w:ind w:left="57"/>
              <w:rPr>
                <w:rFonts w:ascii="Times New Roman" w:hAnsi="Times New Roman" w:cs="Times New Roman"/>
                <w:spacing w:val="-3"/>
                <w:sz w:val="20"/>
                <w:szCs w:val="24"/>
              </w:rPr>
            </w:pPr>
            <w:r w:rsidRPr="00D13B93">
              <w:rPr>
                <w:rFonts w:ascii="Times New Roman" w:hAnsi="Times New Roman" w:cs="Times New Roman"/>
                <w:spacing w:val="-3"/>
                <w:sz w:val="20"/>
                <w:szCs w:val="24"/>
              </w:rPr>
              <w:t>Informācija par to, vai šīs tabulas A ailē minētās ES tiesību akta vienības tiek pārņemtas vai ieviestas pilnībā vai daļēji.</w:t>
            </w:r>
          </w:p>
          <w:p w14:paraId="5C35FD9E" w14:textId="77777777" w:rsidR="00D13B93" w:rsidRPr="00D13B93" w:rsidRDefault="00D13B93" w:rsidP="00D13B93">
            <w:pPr>
              <w:spacing w:after="0" w:line="240" w:lineRule="auto"/>
              <w:ind w:left="57"/>
              <w:rPr>
                <w:rFonts w:ascii="Times New Roman" w:hAnsi="Times New Roman" w:cs="Times New Roman"/>
                <w:spacing w:val="-3"/>
                <w:sz w:val="20"/>
                <w:szCs w:val="24"/>
              </w:rPr>
            </w:pPr>
            <w:r w:rsidRPr="00D13B93">
              <w:rPr>
                <w:rFonts w:ascii="Times New Roman" w:hAnsi="Times New Roman" w:cs="Times New Roman"/>
                <w:spacing w:val="-3"/>
                <w:sz w:val="20"/>
                <w:szCs w:val="24"/>
              </w:rPr>
              <w:t>Ja attiecīgā ES tiesību akta vienība tiek pārņemta vai ieviesta daļēji, sniedz attiecīgu skaidrojumu, kā arī precīzi norāda, kad un kādā veidā ES tiesību akta vienība tiks pārņemta vai ieviesta pilnībā.</w:t>
            </w:r>
          </w:p>
          <w:p w14:paraId="1E4F8DBE" w14:textId="77777777" w:rsidR="00D13B93" w:rsidRPr="00D13B93" w:rsidRDefault="00D13B93" w:rsidP="00D13B93">
            <w:pPr>
              <w:spacing w:after="0" w:line="240" w:lineRule="auto"/>
              <w:ind w:left="57"/>
              <w:rPr>
                <w:rFonts w:ascii="Times New Roman" w:hAnsi="Times New Roman" w:cs="Times New Roman"/>
                <w:spacing w:val="-3"/>
                <w:sz w:val="20"/>
                <w:szCs w:val="24"/>
              </w:rPr>
            </w:pPr>
            <w:r w:rsidRPr="00D13B93">
              <w:rPr>
                <w:rFonts w:ascii="Times New Roman" w:hAnsi="Times New Roman" w:cs="Times New Roman"/>
                <w:spacing w:val="-3"/>
                <w:sz w:val="20"/>
                <w:szCs w:val="24"/>
              </w:rPr>
              <w:t>Norāda institūciju, kas ir atbildīga par šo saistību izpildi pilnībā</w:t>
            </w:r>
          </w:p>
        </w:tc>
        <w:tc>
          <w:tcPr>
            <w:tcW w:w="2496" w:type="dxa"/>
            <w:tcBorders>
              <w:top w:val="outset" w:sz="6" w:space="0" w:color="auto"/>
              <w:left w:val="outset" w:sz="6" w:space="0" w:color="auto"/>
              <w:bottom w:val="outset" w:sz="6" w:space="0" w:color="auto"/>
              <w:right w:val="outset" w:sz="6" w:space="0" w:color="auto"/>
            </w:tcBorders>
          </w:tcPr>
          <w:p w14:paraId="6CFD7AED" w14:textId="77777777" w:rsidR="00D13B93" w:rsidRPr="00D13B93" w:rsidRDefault="00D13B93" w:rsidP="00D13B93">
            <w:pPr>
              <w:spacing w:after="0" w:line="240" w:lineRule="auto"/>
              <w:ind w:left="57"/>
              <w:rPr>
                <w:rFonts w:ascii="Times New Roman" w:hAnsi="Times New Roman" w:cs="Times New Roman"/>
                <w:sz w:val="20"/>
                <w:szCs w:val="24"/>
              </w:rPr>
            </w:pPr>
            <w:r w:rsidRPr="00D13B93">
              <w:rPr>
                <w:rFonts w:ascii="Times New Roman" w:hAnsi="Times New Roman" w:cs="Times New Roman"/>
                <w:spacing w:val="-3"/>
                <w:sz w:val="20"/>
                <w:szCs w:val="24"/>
              </w:rPr>
              <w:t xml:space="preserve">Informācija par to, vai šīs </w:t>
            </w:r>
            <w:r w:rsidRPr="00D13B93">
              <w:rPr>
                <w:rFonts w:ascii="Times New Roman" w:hAnsi="Times New Roman" w:cs="Times New Roman"/>
                <w:sz w:val="20"/>
                <w:szCs w:val="24"/>
              </w:rPr>
              <w:t>tabulas B ailē minētās projekta vienības paredz stingrākas prasības nekā šīs tabulas A ailē minētās ES tiesību akta vienības.</w:t>
            </w:r>
          </w:p>
          <w:p w14:paraId="5361CC2F" w14:textId="77777777" w:rsidR="00D13B93" w:rsidRPr="00D13B93" w:rsidRDefault="00D13B93" w:rsidP="00D13B93">
            <w:pPr>
              <w:spacing w:after="0" w:line="240" w:lineRule="auto"/>
              <w:ind w:left="57"/>
              <w:rPr>
                <w:rFonts w:ascii="Times New Roman" w:hAnsi="Times New Roman" w:cs="Times New Roman"/>
                <w:sz w:val="20"/>
                <w:szCs w:val="24"/>
              </w:rPr>
            </w:pPr>
            <w:r w:rsidRPr="00D13B93">
              <w:rPr>
                <w:rFonts w:ascii="Times New Roman" w:hAnsi="Times New Roman" w:cs="Times New Roman"/>
                <w:sz w:val="20"/>
                <w:szCs w:val="24"/>
              </w:rPr>
              <w:t>Ja projekts satur stingrā</w:t>
            </w:r>
            <w:r w:rsidRPr="00D13B93">
              <w:rPr>
                <w:rFonts w:ascii="Times New Roman" w:hAnsi="Times New Roman" w:cs="Times New Roman"/>
                <w:sz w:val="20"/>
                <w:szCs w:val="24"/>
              </w:rPr>
              <w:softHyphen/>
              <w:t>kas prasības nekā attie</w:t>
            </w:r>
            <w:r w:rsidRPr="00D13B93">
              <w:rPr>
                <w:rFonts w:ascii="Times New Roman" w:hAnsi="Times New Roman" w:cs="Times New Roman"/>
                <w:sz w:val="20"/>
                <w:szCs w:val="24"/>
              </w:rPr>
              <w:softHyphen/>
              <w:t>cīgais ES tiesību akts, norāda pamatojumu un samērīgumu.</w:t>
            </w:r>
          </w:p>
          <w:p w14:paraId="69E30B1A" w14:textId="77777777" w:rsidR="00D13B93" w:rsidRPr="00D13B93" w:rsidRDefault="00D13B93" w:rsidP="00D13B93">
            <w:pPr>
              <w:spacing w:after="0" w:line="240" w:lineRule="auto"/>
              <w:ind w:left="57"/>
              <w:rPr>
                <w:rFonts w:ascii="Times New Roman" w:hAnsi="Times New Roman" w:cs="Times New Roman"/>
                <w:spacing w:val="-3"/>
                <w:sz w:val="20"/>
                <w:szCs w:val="24"/>
              </w:rPr>
            </w:pPr>
            <w:r w:rsidRPr="00D13B93">
              <w:rPr>
                <w:rFonts w:ascii="Times New Roman" w:hAnsi="Times New Roman" w:cs="Times New Roman"/>
                <w:sz w:val="20"/>
                <w:szCs w:val="24"/>
              </w:rPr>
              <w:t>Norāda iespējamās alternatīvas (t.sk. alternatīvas, kas neparedz tiesiskā regulējuma izstrādi) – kādos gadījumos būtu iespējams izvairīties no stingrāku prasību</w:t>
            </w:r>
            <w:r w:rsidRPr="00D13B93">
              <w:rPr>
                <w:rFonts w:ascii="Times New Roman" w:hAnsi="Times New Roman" w:cs="Times New Roman"/>
                <w:spacing w:val="-3"/>
                <w:sz w:val="20"/>
                <w:szCs w:val="24"/>
              </w:rPr>
              <w:t xml:space="preserve"> noteikšanas, nekā paredzēts attiecīgajos ES tiesību aktos</w:t>
            </w:r>
          </w:p>
        </w:tc>
      </w:tr>
      <w:tr w:rsidR="00C3198A" w:rsidRPr="00D13B93" w14:paraId="4304C29D" w14:textId="77777777" w:rsidTr="001C616D">
        <w:trPr>
          <w:jc w:val="center"/>
        </w:trPr>
        <w:tc>
          <w:tcPr>
            <w:tcW w:w="1994" w:type="dxa"/>
            <w:gridSpan w:val="2"/>
            <w:tcBorders>
              <w:top w:val="outset" w:sz="6" w:space="0" w:color="auto"/>
              <w:left w:val="outset" w:sz="6" w:space="0" w:color="auto"/>
              <w:bottom w:val="outset" w:sz="6" w:space="0" w:color="auto"/>
              <w:right w:val="outset" w:sz="6" w:space="0" w:color="auto"/>
            </w:tcBorders>
            <w:shd w:val="clear" w:color="auto" w:fill="auto"/>
          </w:tcPr>
          <w:p w14:paraId="56CAD567" w14:textId="004551D3" w:rsidR="00C3198A" w:rsidRPr="00E53F44" w:rsidRDefault="00C3198A" w:rsidP="00D13B93">
            <w:pPr>
              <w:spacing w:after="0" w:line="240" w:lineRule="auto"/>
              <w:ind w:left="57"/>
              <w:rPr>
                <w:rFonts w:ascii="Times New Roman" w:hAnsi="Times New Roman" w:cs="Times New Roman"/>
                <w:sz w:val="24"/>
                <w:szCs w:val="28"/>
              </w:rPr>
            </w:pPr>
            <w:r w:rsidRPr="00E53F44">
              <w:rPr>
                <w:rFonts w:ascii="Times New Roman" w:hAnsi="Times New Roman" w:cs="Times New Roman"/>
                <w:sz w:val="24"/>
                <w:szCs w:val="28"/>
              </w:rPr>
              <w:lastRenderedPageBreak/>
              <w:t xml:space="preserve">Regulas </w:t>
            </w:r>
            <w:r w:rsidR="008A23A9" w:rsidRPr="00E53F44">
              <w:rPr>
                <w:rFonts w:ascii="Times New Roman" w:hAnsi="Times New Roman" w:cs="Times New Roman"/>
                <w:sz w:val="24"/>
                <w:szCs w:val="28"/>
              </w:rPr>
              <w:t xml:space="preserve">Nr.1303/2013 </w:t>
            </w:r>
            <w:r w:rsidRPr="00E53F44">
              <w:rPr>
                <w:rFonts w:ascii="Times New Roman" w:hAnsi="Times New Roman" w:cs="Times New Roman"/>
                <w:sz w:val="24"/>
                <w:szCs w:val="28"/>
              </w:rPr>
              <w:t>111.pants</w:t>
            </w:r>
          </w:p>
        </w:tc>
        <w:tc>
          <w:tcPr>
            <w:tcW w:w="2014" w:type="dxa"/>
            <w:gridSpan w:val="3"/>
            <w:tcBorders>
              <w:top w:val="outset" w:sz="6" w:space="0" w:color="auto"/>
              <w:left w:val="outset" w:sz="6" w:space="0" w:color="auto"/>
              <w:bottom w:val="outset" w:sz="6" w:space="0" w:color="auto"/>
              <w:right w:val="outset" w:sz="6" w:space="0" w:color="auto"/>
            </w:tcBorders>
            <w:shd w:val="clear" w:color="auto" w:fill="auto"/>
          </w:tcPr>
          <w:p w14:paraId="3E69AB9B" w14:textId="09078845" w:rsidR="00C3198A" w:rsidRPr="00E53F44" w:rsidRDefault="00B2260E" w:rsidP="00D13B93">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7</w:t>
            </w:r>
            <w:r w:rsidR="00C3198A" w:rsidRPr="00E53F44">
              <w:rPr>
                <w:rFonts w:ascii="Times New Roman" w:hAnsi="Times New Roman" w:cs="Times New Roman"/>
                <w:spacing w:val="-2"/>
                <w:sz w:val="24"/>
                <w:szCs w:val="24"/>
              </w:rPr>
              <w:t>.punkts</w:t>
            </w:r>
          </w:p>
        </w:tc>
        <w:tc>
          <w:tcPr>
            <w:tcW w:w="2285" w:type="dxa"/>
            <w:gridSpan w:val="2"/>
            <w:tcBorders>
              <w:top w:val="outset" w:sz="6" w:space="0" w:color="auto"/>
              <w:left w:val="outset" w:sz="6" w:space="0" w:color="auto"/>
              <w:bottom w:val="outset" w:sz="6" w:space="0" w:color="auto"/>
              <w:right w:val="outset" w:sz="6" w:space="0" w:color="auto"/>
            </w:tcBorders>
            <w:shd w:val="clear" w:color="auto" w:fill="auto"/>
          </w:tcPr>
          <w:p w14:paraId="76E93551" w14:textId="55E690AF" w:rsidR="00C3198A" w:rsidRPr="00E53F44" w:rsidRDefault="00E53F44" w:rsidP="00D13B93">
            <w:pPr>
              <w:spacing w:after="0" w:line="240" w:lineRule="auto"/>
              <w:ind w:left="57"/>
              <w:rPr>
                <w:rFonts w:ascii="Times New Roman" w:hAnsi="Times New Roman" w:cs="Times New Roman"/>
                <w:spacing w:val="-2"/>
                <w:sz w:val="24"/>
                <w:szCs w:val="24"/>
              </w:rPr>
            </w:pPr>
            <w:r w:rsidRPr="00E53F44">
              <w:rPr>
                <w:rFonts w:ascii="Times New Roman" w:hAnsi="Times New Roman" w:cs="Times New Roman"/>
                <w:spacing w:val="-2"/>
                <w:sz w:val="24"/>
                <w:szCs w:val="24"/>
              </w:rPr>
              <w:t>Ieviests pilnībā</w:t>
            </w:r>
          </w:p>
        </w:tc>
        <w:tc>
          <w:tcPr>
            <w:tcW w:w="2496" w:type="dxa"/>
            <w:tcBorders>
              <w:top w:val="outset" w:sz="6" w:space="0" w:color="auto"/>
              <w:left w:val="outset" w:sz="6" w:space="0" w:color="auto"/>
              <w:bottom w:val="outset" w:sz="6" w:space="0" w:color="auto"/>
              <w:right w:val="outset" w:sz="6" w:space="0" w:color="auto"/>
            </w:tcBorders>
            <w:shd w:val="clear" w:color="auto" w:fill="auto"/>
          </w:tcPr>
          <w:p w14:paraId="6BAF66B9" w14:textId="1C8763EC" w:rsidR="00C3198A" w:rsidRPr="00E53F44" w:rsidRDefault="00C3198A" w:rsidP="00D13B93">
            <w:pPr>
              <w:spacing w:after="0" w:line="240" w:lineRule="auto"/>
              <w:ind w:left="57"/>
              <w:rPr>
                <w:rFonts w:ascii="Times New Roman" w:hAnsi="Times New Roman" w:cs="Times New Roman"/>
                <w:spacing w:val="-2"/>
                <w:sz w:val="24"/>
                <w:szCs w:val="24"/>
              </w:rPr>
            </w:pPr>
            <w:r w:rsidRPr="00E53F44">
              <w:rPr>
                <w:rFonts w:ascii="Times New Roman" w:hAnsi="Times New Roman" w:cs="Times New Roman"/>
                <w:spacing w:val="-2"/>
                <w:sz w:val="24"/>
                <w:szCs w:val="24"/>
              </w:rPr>
              <w:t>MK noteikumu projekts neparedz stingrākas prasības</w:t>
            </w:r>
          </w:p>
        </w:tc>
      </w:tr>
      <w:tr w:rsidR="00E53F44" w:rsidRPr="00D13B93" w14:paraId="0D3783FA" w14:textId="77777777" w:rsidTr="001C616D">
        <w:trPr>
          <w:jc w:val="center"/>
        </w:trPr>
        <w:tc>
          <w:tcPr>
            <w:tcW w:w="1994" w:type="dxa"/>
            <w:gridSpan w:val="2"/>
            <w:tcBorders>
              <w:top w:val="outset" w:sz="6" w:space="0" w:color="auto"/>
              <w:left w:val="outset" w:sz="6" w:space="0" w:color="auto"/>
              <w:bottom w:val="outset" w:sz="6" w:space="0" w:color="auto"/>
              <w:right w:val="outset" w:sz="6" w:space="0" w:color="auto"/>
            </w:tcBorders>
          </w:tcPr>
          <w:p w14:paraId="65C329AA" w14:textId="7BA01A13" w:rsidR="00E53F44" w:rsidRDefault="00E53F44" w:rsidP="00FF05E3">
            <w:pPr>
              <w:spacing w:after="0" w:line="240" w:lineRule="auto"/>
              <w:ind w:left="57"/>
              <w:rPr>
                <w:rFonts w:ascii="Times New Roman" w:hAnsi="Times New Roman" w:cs="Times New Roman"/>
                <w:sz w:val="24"/>
                <w:szCs w:val="28"/>
              </w:rPr>
            </w:pPr>
            <w:r>
              <w:rPr>
                <w:rFonts w:ascii="Times New Roman" w:hAnsi="Times New Roman" w:cs="Times New Roman"/>
                <w:sz w:val="24"/>
                <w:szCs w:val="28"/>
              </w:rPr>
              <w:t>Regulas Nr.1304/2013 19.panta 4.punkts</w:t>
            </w:r>
          </w:p>
        </w:tc>
        <w:tc>
          <w:tcPr>
            <w:tcW w:w="2014" w:type="dxa"/>
            <w:gridSpan w:val="3"/>
            <w:tcBorders>
              <w:top w:val="outset" w:sz="6" w:space="0" w:color="auto"/>
              <w:left w:val="outset" w:sz="6" w:space="0" w:color="auto"/>
              <w:bottom w:val="outset" w:sz="6" w:space="0" w:color="auto"/>
              <w:right w:val="outset" w:sz="6" w:space="0" w:color="auto"/>
            </w:tcBorders>
          </w:tcPr>
          <w:p w14:paraId="0B225E11" w14:textId="01036AAE" w:rsidR="00E53F44" w:rsidRDefault="00B2260E" w:rsidP="00FF05E3">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7</w:t>
            </w:r>
            <w:r w:rsidR="00E53F44">
              <w:rPr>
                <w:rFonts w:ascii="Times New Roman" w:hAnsi="Times New Roman" w:cs="Times New Roman"/>
                <w:spacing w:val="-2"/>
                <w:sz w:val="24"/>
                <w:szCs w:val="24"/>
              </w:rPr>
              <w:t>.2.2.apakšpunkts</w:t>
            </w:r>
          </w:p>
        </w:tc>
        <w:tc>
          <w:tcPr>
            <w:tcW w:w="2285" w:type="dxa"/>
            <w:gridSpan w:val="2"/>
            <w:tcBorders>
              <w:top w:val="outset" w:sz="6" w:space="0" w:color="auto"/>
              <w:left w:val="outset" w:sz="6" w:space="0" w:color="auto"/>
              <w:bottom w:val="outset" w:sz="6" w:space="0" w:color="auto"/>
              <w:right w:val="outset" w:sz="6" w:space="0" w:color="auto"/>
            </w:tcBorders>
          </w:tcPr>
          <w:p w14:paraId="407F5697" w14:textId="5A72A32A" w:rsidR="00E53F44" w:rsidRPr="008A23A9" w:rsidRDefault="00E53F44" w:rsidP="00C3198A">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Ieviest pilnībā</w:t>
            </w:r>
          </w:p>
        </w:tc>
        <w:tc>
          <w:tcPr>
            <w:tcW w:w="2496" w:type="dxa"/>
            <w:tcBorders>
              <w:top w:val="outset" w:sz="6" w:space="0" w:color="auto"/>
              <w:left w:val="outset" w:sz="6" w:space="0" w:color="auto"/>
              <w:bottom w:val="outset" w:sz="6" w:space="0" w:color="auto"/>
              <w:right w:val="outset" w:sz="6" w:space="0" w:color="auto"/>
            </w:tcBorders>
          </w:tcPr>
          <w:p w14:paraId="7029C355" w14:textId="443E622E" w:rsidR="00E53F44" w:rsidRPr="008A23A9" w:rsidRDefault="00E53F44" w:rsidP="00C3198A">
            <w:pPr>
              <w:spacing w:after="0" w:line="240" w:lineRule="auto"/>
              <w:ind w:left="57"/>
              <w:rPr>
                <w:rFonts w:ascii="Times New Roman" w:hAnsi="Times New Roman" w:cs="Times New Roman"/>
                <w:spacing w:val="-2"/>
                <w:sz w:val="24"/>
                <w:szCs w:val="24"/>
              </w:rPr>
            </w:pPr>
            <w:r w:rsidRPr="00E53F44">
              <w:rPr>
                <w:rFonts w:ascii="Times New Roman" w:hAnsi="Times New Roman" w:cs="Times New Roman"/>
                <w:spacing w:val="-2"/>
                <w:sz w:val="24"/>
                <w:szCs w:val="24"/>
              </w:rPr>
              <w:t>MK noteikumu projekts neparedz stingrākas prasības</w:t>
            </w:r>
          </w:p>
        </w:tc>
      </w:tr>
      <w:tr w:rsidR="00B2260E" w:rsidRPr="00D13B93" w14:paraId="37542EEE" w14:textId="77777777" w:rsidTr="001C616D">
        <w:trPr>
          <w:jc w:val="center"/>
        </w:trPr>
        <w:tc>
          <w:tcPr>
            <w:tcW w:w="1994" w:type="dxa"/>
            <w:gridSpan w:val="2"/>
            <w:tcBorders>
              <w:top w:val="outset" w:sz="6" w:space="0" w:color="auto"/>
              <w:left w:val="outset" w:sz="6" w:space="0" w:color="auto"/>
              <w:bottom w:val="outset" w:sz="6" w:space="0" w:color="auto"/>
              <w:right w:val="outset" w:sz="6" w:space="0" w:color="auto"/>
            </w:tcBorders>
          </w:tcPr>
          <w:p w14:paraId="2092956D" w14:textId="79A9DD0F" w:rsidR="00B2260E" w:rsidRDefault="00B2260E" w:rsidP="00E633A1">
            <w:pPr>
              <w:spacing w:after="0" w:line="240" w:lineRule="auto"/>
              <w:ind w:left="57"/>
              <w:rPr>
                <w:rFonts w:ascii="Times New Roman" w:hAnsi="Times New Roman" w:cs="Times New Roman"/>
                <w:sz w:val="24"/>
                <w:szCs w:val="28"/>
              </w:rPr>
            </w:pPr>
            <w:r w:rsidRPr="00B2260E">
              <w:rPr>
                <w:rFonts w:ascii="Times New Roman" w:hAnsi="Times New Roman" w:cs="Times New Roman"/>
                <w:sz w:val="24"/>
                <w:szCs w:val="28"/>
              </w:rPr>
              <w:t>Regulas Nr.</w:t>
            </w:r>
            <w:r w:rsidR="00E633A1" w:rsidRPr="00B2260E">
              <w:rPr>
                <w:rFonts w:ascii="Times New Roman" w:hAnsi="Times New Roman" w:cs="Times New Roman"/>
                <w:sz w:val="24"/>
                <w:szCs w:val="28"/>
              </w:rPr>
              <w:t>130</w:t>
            </w:r>
            <w:r w:rsidR="00E633A1">
              <w:rPr>
                <w:rFonts w:ascii="Times New Roman" w:hAnsi="Times New Roman" w:cs="Times New Roman"/>
                <w:sz w:val="24"/>
                <w:szCs w:val="28"/>
              </w:rPr>
              <w:t>3</w:t>
            </w:r>
            <w:r w:rsidRPr="00B2260E">
              <w:rPr>
                <w:rFonts w:ascii="Times New Roman" w:hAnsi="Times New Roman" w:cs="Times New Roman"/>
                <w:sz w:val="24"/>
                <w:szCs w:val="28"/>
              </w:rPr>
              <w:t xml:space="preserve">/2013 </w:t>
            </w:r>
            <w:r>
              <w:rPr>
                <w:rFonts w:ascii="Times New Roman" w:hAnsi="Times New Roman" w:cs="Times New Roman"/>
                <w:sz w:val="24"/>
                <w:szCs w:val="28"/>
              </w:rPr>
              <w:t>36.pants</w:t>
            </w:r>
            <w:r w:rsidRPr="00B2260E">
              <w:rPr>
                <w:rFonts w:ascii="Times New Roman" w:hAnsi="Times New Roman" w:cs="Times New Roman"/>
                <w:sz w:val="24"/>
                <w:szCs w:val="28"/>
              </w:rPr>
              <w:t xml:space="preserve"> </w:t>
            </w:r>
          </w:p>
        </w:tc>
        <w:tc>
          <w:tcPr>
            <w:tcW w:w="2014" w:type="dxa"/>
            <w:gridSpan w:val="3"/>
            <w:tcBorders>
              <w:top w:val="outset" w:sz="6" w:space="0" w:color="auto"/>
              <w:left w:val="outset" w:sz="6" w:space="0" w:color="auto"/>
              <w:bottom w:val="outset" w:sz="6" w:space="0" w:color="auto"/>
              <w:right w:val="outset" w:sz="6" w:space="0" w:color="auto"/>
            </w:tcBorders>
          </w:tcPr>
          <w:p w14:paraId="327B3936" w14:textId="5C7F7CD1" w:rsidR="00B2260E" w:rsidRDefault="00B2260E" w:rsidP="00FF05E3">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7.2.3.3.apakšpunkts</w:t>
            </w:r>
          </w:p>
        </w:tc>
        <w:tc>
          <w:tcPr>
            <w:tcW w:w="2285" w:type="dxa"/>
            <w:gridSpan w:val="2"/>
            <w:tcBorders>
              <w:top w:val="outset" w:sz="6" w:space="0" w:color="auto"/>
              <w:left w:val="outset" w:sz="6" w:space="0" w:color="auto"/>
              <w:bottom w:val="outset" w:sz="6" w:space="0" w:color="auto"/>
              <w:right w:val="outset" w:sz="6" w:space="0" w:color="auto"/>
            </w:tcBorders>
          </w:tcPr>
          <w:p w14:paraId="3C4E9273" w14:textId="75208A6E" w:rsidR="00B2260E" w:rsidRDefault="00B2260E" w:rsidP="00C3198A">
            <w:pPr>
              <w:spacing w:after="0" w:line="240" w:lineRule="auto"/>
              <w:ind w:left="57"/>
              <w:rPr>
                <w:rFonts w:ascii="Times New Roman" w:hAnsi="Times New Roman" w:cs="Times New Roman"/>
                <w:spacing w:val="-2"/>
                <w:sz w:val="24"/>
                <w:szCs w:val="24"/>
              </w:rPr>
            </w:pPr>
            <w:r w:rsidRPr="00B2260E">
              <w:rPr>
                <w:rFonts w:ascii="Times New Roman" w:hAnsi="Times New Roman" w:cs="Times New Roman"/>
                <w:spacing w:val="-2"/>
                <w:sz w:val="24"/>
                <w:szCs w:val="24"/>
              </w:rPr>
              <w:t>Ieviest pilnībā</w:t>
            </w:r>
          </w:p>
        </w:tc>
        <w:tc>
          <w:tcPr>
            <w:tcW w:w="2496" w:type="dxa"/>
            <w:tcBorders>
              <w:top w:val="outset" w:sz="6" w:space="0" w:color="auto"/>
              <w:left w:val="outset" w:sz="6" w:space="0" w:color="auto"/>
              <w:bottom w:val="outset" w:sz="6" w:space="0" w:color="auto"/>
              <w:right w:val="outset" w:sz="6" w:space="0" w:color="auto"/>
            </w:tcBorders>
          </w:tcPr>
          <w:p w14:paraId="2D552AB5" w14:textId="30E8A188" w:rsidR="00B2260E" w:rsidRPr="00E53F44" w:rsidRDefault="00B2260E" w:rsidP="00C3198A">
            <w:pPr>
              <w:spacing w:after="0" w:line="240" w:lineRule="auto"/>
              <w:ind w:left="57"/>
              <w:rPr>
                <w:rFonts w:ascii="Times New Roman" w:hAnsi="Times New Roman" w:cs="Times New Roman"/>
                <w:spacing w:val="-2"/>
                <w:sz w:val="24"/>
                <w:szCs w:val="24"/>
              </w:rPr>
            </w:pPr>
            <w:r w:rsidRPr="00E53F44">
              <w:rPr>
                <w:rFonts w:ascii="Times New Roman" w:hAnsi="Times New Roman" w:cs="Times New Roman"/>
                <w:spacing w:val="-2"/>
                <w:sz w:val="24"/>
                <w:szCs w:val="24"/>
              </w:rPr>
              <w:t>MK noteikumu projekts neparedz stingrākas prasības</w:t>
            </w:r>
          </w:p>
        </w:tc>
      </w:tr>
      <w:tr w:rsidR="00E53F44" w:rsidRPr="00D13B93" w14:paraId="0403D7EA" w14:textId="77777777" w:rsidTr="001C616D">
        <w:trPr>
          <w:jc w:val="center"/>
        </w:trPr>
        <w:tc>
          <w:tcPr>
            <w:tcW w:w="1994" w:type="dxa"/>
            <w:gridSpan w:val="2"/>
            <w:tcBorders>
              <w:top w:val="outset" w:sz="6" w:space="0" w:color="auto"/>
              <w:left w:val="outset" w:sz="6" w:space="0" w:color="auto"/>
              <w:bottom w:val="outset" w:sz="6" w:space="0" w:color="auto"/>
              <w:right w:val="outset" w:sz="6" w:space="0" w:color="auto"/>
            </w:tcBorders>
          </w:tcPr>
          <w:p w14:paraId="6B940264" w14:textId="77777777" w:rsidR="00E53F44" w:rsidRDefault="00E53F44" w:rsidP="00FF05E3">
            <w:pPr>
              <w:spacing w:after="0" w:line="240" w:lineRule="auto"/>
              <w:ind w:left="57"/>
              <w:rPr>
                <w:rFonts w:ascii="Times New Roman" w:hAnsi="Times New Roman" w:cs="Times New Roman"/>
                <w:sz w:val="24"/>
                <w:szCs w:val="28"/>
              </w:rPr>
            </w:pPr>
            <w:r>
              <w:rPr>
                <w:rFonts w:ascii="Times New Roman" w:hAnsi="Times New Roman" w:cs="Times New Roman"/>
                <w:sz w:val="24"/>
                <w:szCs w:val="28"/>
              </w:rPr>
              <w:t>Regulas Nr.</w:t>
            </w:r>
            <w:r>
              <w:t xml:space="preserve"> </w:t>
            </w:r>
            <w:r w:rsidRPr="00E53F44">
              <w:rPr>
                <w:rFonts w:ascii="Times New Roman" w:hAnsi="Times New Roman" w:cs="Times New Roman"/>
                <w:sz w:val="24"/>
                <w:szCs w:val="28"/>
              </w:rPr>
              <w:t>Nr.240/2014</w:t>
            </w:r>
          </w:p>
          <w:p w14:paraId="1E4F6300" w14:textId="745C5618" w:rsidR="00E53F44" w:rsidRDefault="00E53F44" w:rsidP="00FF05E3">
            <w:pPr>
              <w:spacing w:after="0" w:line="240" w:lineRule="auto"/>
              <w:ind w:left="57"/>
              <w:rPr>
                <w:rFonts w:ascii="Times New Roman" w:hAnsi="Times New Roman" w:cs="Times New Roman"/>
                <w:sz w:val="24"/>
                <w:szCs w:val="28"/>
              </w:rPr>
            </w:pPr>
            <w:r w:rsidRPr="00E53F44">
              <w:rPr>
                <w:rFonts w:ascii="Times New Roman" w:hAnsi="Times New Roman" w:cs="Times New Roman"/>
                <w:sz w:val="24"/>
                <w:szCs w:val="28"/>
              </w:rPr>
              <w:t>IV nodaļā</w:t>
            </w:r>
          </w:p>
        </w:tc>
        <w:tc>
          <w:tcPr>
            <w:tcW w:w="2014" w:type="dxa"/>
            <w:gridSpan w:val="3"/>
            <w:tcBorders>
              <w:top w:val="outset" w:sz="6" w:space="0" w:color="auto"/>
              <w:left w:val="outset" w:sz="6" w:space="0" w:color="auto"/>
              <w:bottom w:val="outset" w:sz="6" w:space="0" w:color="auto"/>
              <w:right w:val="outset" w:sz="6" w:space="0" w:color="auto"/>
            </w:tcBorders>
          </w:tcPr>
          <w:p w14:paraId="6695B351" w14:textId="3F8CB215" w:rsidR="00E53F44" w:rsidRDefault="00B2260E" w:rsidP="0069265B">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7</w:t>
            </w:r>
            <w:r w:rsidR="00E53F44">
              <w:rPr>
                <w:rFonts w:ascii="Times New Roman" w:hAnsi="Times New Roman" w:cs="Times New Roman"/>
                <w:spacing w:val="-2"/>
                <w:sz w:val="24"/>
                <w:szCs w:val="24"/>
              </w:rPr>
              <w:t>.2.</w:t>
            </w:r>
            <w:r w:rsidR="0069265B">
              <w:rPr>
                <w:rFonts w:ascii="Times New Roman" w:hAnsi="Times New Roman" w:cs="Times New Roman"/>
                <w:spacing w:val="-2"/>
                <w:sz w:val="24"/>
                <w:szCs w:val="24"/>
              </w:rPr>
              <w:t>5</w:t>
            </w:r>
            <w:r w:rsidR="00E53F44">
              <w:rPr>
                <w:rFonts w:ascii="Times New Roman" w:hAnsi="Times New Roman" w:cs="Times New Roman"/>
                <w:spacing w:val="-2"/>
                <w:sz w:val="24"/>
                <w:szCs w:val="24"/>
              </w:rPr>
              <w:t>.apakšpunkts</w:t>
            </w:r>
          </w:p>
        </w:tc>
        <w:tc>
          <w:tcPr>
            <w:tcW w:w="2285" w:type="dxa"/>
            <w:gridSpan w:val="2"/>
            <w:tcBorders>
              <w:top w:val="outset" w:sz="6" w:space="0" w:color="auto"/>
              <w:left w:val="outset" w:sz="6" w:space="0" w:color="auto"/>
              <w:bottom w:val="outset" w:sz="6" w:space="0" w:color="auto"/>
              <w:right w:val="outset" w:sz="6" w:space="0" w:color="auto"/>
            </w:tcBorders>
          </w:tcPr>
          <w:p w14:paraId="5C0A5D45" w14:textId="77777777" w:rsidR="00E53F44" w:rsidRDefault="00E53F44" w:rsidP="00C3198A">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Ieviests daļēji</w:t>
            </w:r>
          </w:p>
          <w:p w14:paraId="180D0CBC" w14:textId="016954D3" w:rsidR="00E53F44" w:rsidRPr="008A23A9" w:rsidRDefault="00E53F44" w:rsidP="00C3198A">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Ievērojot minētās regulas prasības izstrādāts Uzraudzības komitejas sastāvs un reglaments</w:t>
            </w:r>
          </w:p>
        </w:tc>
        <w:tc>
          <w:tcPr>
            <w:tcW w:w="2496" w:type="dxa"/>
            <w:tcBorders>
              <w:top w:val="outset" w:sz="6" w:space="0" w:color="auto"/>
              <w:left w:val="outset" w:sz="6" w:space="0" w:color="auto"/>
              <w:bottom w:val="outset" w:sz="6" w:space="0" w:color="auto"/>
              <w:right w:val="outset" w:sz="6" w:space="0" w:color="auto"/>
            </w:tcBorders>
          </w:tcPr>
          <w:p w14:paraId="47AE47C3" w14:textId="46329384" w:rsidR="00E53F44" w:rsidRPr="008A23A9" w:rsidRDefault="00E53F44" w:rsidP="00C3198A">
            <w:pPr>
              <w:spacing w:after="0" w:line="240" w:lineRule="auto"/>
              <w:ind w:left="57"/>
              <w:rPr>
                <w:rFonts w:ascii="Times New Roman" w:hAnsi="Times New Roman" w:cs="Times New Roman"/>
                <w:spacing w:val="-2"/>
                <w:sz w:val="24"/>
                <w:szCs w:val="24"/>
              </w:rPr>
            </w:pPr>
            <w:r w:rsidRPr="00E53F44">
              <w:rPr>
                <w:rFonts w:ascii="Times New Roman" w:hAnsi="Times New Roman" w:cs="Times New Roman"/>
                <w:spacing w:val="-2"/>
                <w:sz w:val="24"/>
                <w:szCs w:val="24"/>
              </w:rPr>
              <w:t>MK noteikumu projekts neparedz stingrākas prasības</w:t>
            </w:r>
          </w:p>
        </w:tc>
      </w:tr>
      <w:tr w:rsidR="00FF05E3" w:rsidRPr="00D13B93" w14:paraId="36EEBF68" w14:textId="77777777" w:rsidTr="001C616D">
        <w:trPr>
          <w:jc w:val="center"/>
        </w:trPr>
        <w:tc>
          <w:tcPr>
            <w:tcW w:w="1994" w:type="dxa"/>
            <w:gridSpan w:val="2"/>
            <w:tcBorders>
              <w:top w:val="outset" w:sz="6" w:space="0" w:color="auto"/>
              <w:left w:val="outset" w:sz="6" w:space="0" w:color="auto"/>
              <w:bottom w:val="outset" w:sz="6" w:space="0" w:color="auto"/>
              <w:right w:val="outset" w:sz="6" w:space="0" w:color="auto"/>
            </w:tcBorders>
          </w:tcPr>
          <w:p w14:paraId="6146EE30" w14:textId="2959F2F4" w:rsidR="00FF05E3" w:rsidRDefault="00FF05E3" w:rsidP="00FF05E3">
            <w:pPr>
              <w:spacing w:after="0" w:line="240" w:lineRule="auto"/>
              <w:ind w:left="57"/>
              <w:rPr>
                <w:rFonts w:ascii="Times New Roman" w:hAnsi="Times New Roman" w:cs="Times New Roman"/>
                <w:sz w:val="24"/>
                <w:szCs w:val="28"/>
              </w:rPr>
            </w:pPr>
            <w:r>
              <w:rPr>
                <w:rFonts w:ascii="Times New Roman" w:hAnsi="Times New Roman" w:cs="Times New Roman"/>
                <w:sz w:val="24"/>
                <w:szCs w:val="28"/>
              </w:rPr>
              <w:t xml:space="preserve">Regulas </w:t>
            </w:r>
            <w:r w:rsidR="008A23A9" w:rsidRPr="008A23A9">
              <w:rPr>
                <w:rFonts w:ascii="Times New Roman" w:hAnsi="Times New Roman" w:cs="Times New Roman"/>
                <w:sz w:val="24"/>
                <w:szCs w:val="28"/>
              </w:rPr>
              <w:t xml:space="preserve">Nr.1303/2013 </w:t>
            </w:r>
            <w:r>
              <w:rPr>
                <w:rFonts w:ascii="Times New Roman" w:hAnsi="Times New Roman" w:cs="Times New Roman"/>
                <w:sz w:val="24"/>
                <w:szCs w:val="28"/>
              </w:rPr>
              <w:t>55.pants</w:t>
            </w:r>
          </w:p>
        </w:tc>
        <w:tc>
          <w:tcPr>
            <w:tcW w:w="2014" w:type="dxa"/>
            <w:gridSpan w:val="3"/>
            <w:tcBorders>
              <w:top w:val="outset" w:sz="6" w:space="0" w:color="auto"/>
              <w:left w:val="outset" w:sz="6" w:space="0" w:color="auto"/>
              <w:bottom w:val="outset" w:sz="6" w:space="0" w:color="auto"/>
              <w:right w:val="outset" w:sz="6" w:space="0" w:color="auto"/>
            </w:tcBorders>
          </w:tcPr>
          <w:p w14:paraId="792C835F" w14:textId="1B392472" w:rsidR="00FF05E3" w:rsidRPr="00CE48F9" w:rsidRDefault="00B2260E" w:rsidP="00B2260E">
            <w:pPr>
              <w:spacing w:after="0" w:line="240" w:lineRule="auto"/>
              <w:ind w:left="57"/>
              <w:rPr>
                <w:rFonts w:ascii="Times New Roman" w:hAnsi="Times New Roman" w:cs="Times New Roman"/>
                <w:spacing w:val="-2"/>
                <w:sz w:val="24"/>
                <w:szCs w:val="24"/>
              </w:rPr>
            </w:pPr>
            <w:r w:rsidRPr="00CE48F9">
              <w:rPr>
                <w:rFonts w:ascii="Times New Roman" w:hAnsi="Times New Roman" w:cs="Times New Roman"/>
                <w:spacing w:val="-2"/>
                <w:sz w:val="24"/>
                <w:szCs w:val="24"/>
              </w:rPr>
              <w:t>1</w:t>
            </w:r>
            <w:r>
              <w:rPr>
                <w:rFonts w:ascii="Times New Roman" w:hAnsi="Times New Roman" w:cs="Times New Roman"/>
                <w:spacing w:val="-2"/>
                <w:sz w:val="24"/>
                <w:szCs w:val="24"/>
              </w:rPr>
              <w:t>5</w:t>
            </w:r>
            <w:r w:rsidR="00FF05E3" w:rsidRPr="00CE48F9">
              <w:rPr>
                <w:rFonts w:ascii="Times New Roman" w:hAnsi="Times New Roman" w:cs="Times New Roman"/>
                <w:spacing w:val="-2"/>
                <w:sz w:val="24"/>
                <w:szCs w:val="24"/>
              </w:rPr>
              <w:t>.1.apakšpunkts</w:t>
            </w:r>
          </w:p>
        </w:tc>
        <w:tc>
          <w:tcPr>
            <w:tcW w:w="2285" w:type="dxa"/>
            <w:gridSpan w:val="2"/>
            <w:tcBorders>
              <w:top w:val="outset" w:sz="6" w:space="0" w:color="auto"/>
              <w:left w:val="outset" w:sz="6" w:space="0" w:color="auto"/>
              <w:bottom w:val="outset" w:sz="6" w:space="0" w:color="auto"/>
              <w:right w:val="outset" w:sz="6" w:space="0" w:color="auto"/>
            </w:tcBorders>
          </w:tcPr>
          <w:p w14:paraId="3BB8CED8" w14:textId="468D7A89" w:rsidR="00FF05E3" w:rsidRDefault="009377C5" w:rsidP="00C3198A">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Ieviests pilnībā</w:t>
            </w:r>
          </w:p>
        </w:tc>
        <w:tc>
          <w:tcPr>
            <w:tcW w:w="2496" w:type="dxa"/>
            <w:tcBorders>
              <w:top w:val="outset" w:sz="6" w:space="0" w:color="auto"/>
              <w:left w:val="outset" w:sz="6" w:space="0" w:color="auto"/>
              <w:bottom w:val="outset" w:sz="6" w:space="0" w:color="auto"/>
              <w:right w:val="outset" w:sz="6" w:space="0" w:color="auto"/>
            </w:tcBorders>
          </w:tcPr>
          <w:p w14:paraId="3BE40DB5" w14:textId="292A623C" w:rsidR="00FF05E3" w:rsidRPr="00C3198A" w:rsidRDefault="00FF05E3" w:rsidP="00C3198A">
            <w:pPr>
              <w:spacing w:after="0" w:line="240" w:lineRule="auto"/>
              <w:ind w:left="57"/>
              <w:rPr>
                <w:rFonts w:ascii="Times New Roman" w:hAnsi="Times New Roman" w:cs="Times New Roman"/>
                <w:spacing w:val="-2"/>
                <w:sz w:val="24"/>
                <w:szCs w:val="24"/>
              </w:rPr>
            </w:pPr>
            <w:r w:rsidRPr="00FF05E3">
              <w:rPr>
                <w:rFonts w:ascii="Times New Roman" w:hAnsi="Times New Roman" w:cs="Times New Roman"/>
                <w:spacing w:val="-2"/>
                <w:sz w:val="24"/>
                <w:szCs w:val="24"/>
              </w:rPr>
              <w:t>MK noteikumu projekts neparedz stingrākas prasības</w:t>
            </w:r>
          </w:p>
        </w:tc>
      </w:tr>
      <w:tr w:rsidR="00C3198A" w:rsidRPr="00D13B93" w14:paraId="11FC9128" w14:textId="77777777" w:rsidTr="001C616D">
        <w:trPr>
          <w:jc w:val="center"/>
        </w:trPr>
        <w:tc>
          <w:tcPr>
            <w:tcW w:w="1994" w:type="dxa"/>
            <w:gridSpan w:val="2"/>
            <w:tcBorders>
              <w:top w:val="outset" w:sz="6" w:space="0" w:color="auto"/>
              <w:left w:val="outset" w:sz="6" w:space="0" w:color="auto"/>
              <w:bottom w:val="outset" w:sz="6" w:space="0" w:color="auto"/>
              <w:right w:val="outset" w:sz="6" w:space="0" w:color="auto"/>
            </w:tcBorders>
          </w:tcPr>
          <w:p w14:paraId="29202C05" w14:textId="22EF0DDE" w:rsidR="00C3198A" w:rsidRDefault="00C3198A" w:rsidP="00C3198A">
            <w:pPr>
              <w:spacing w:after="0" w:line="240" w:lineRule="auto"/>
              <w:ind w:left="57"/>
              <w:rPr>
                <w:rFonts w:ascii="Times New Roman" w:hAnsi="Times New Roman" w:cs="Times New Roman"/>
                <w:sz w:val="24"/>
                <w:szCs w:val="28"/>
              </w:rPr>
            </w:pPr>
            <w:r>
              <w:rPr>
                <w:rFonts w:ascii="Times New Roman" w:hAnsi="Times New Roman" w:cs="Times New Roman"/>
                <w:sz w:val="24"/>
                <w:szCs w:val="28"/>
              </w:rPr>
              <w:t xml:space="preserve">Regulas </w:t>
            </w:r>
            <w:r w:rsidR="008A23A9" w:rsidRPr="008A23A9">
              <w:rPr>
                <w:rFonts w:ascii="Times New Roman" w:hAnsi="Times New Roman" w:cs="Times New Roman"/>
                <w:sz w:val="24"/>
                <w:szCs w:val="28"/>
              </w:rPr>
              <w:t xml:space="preserve">Nr.1303/2013 </w:t>
            </w:r>
            <w:r>
              <w:rPr>
                <w:rFonts w:ascii="Times New Roman" w:hAnsi="Times New Roman" w:cs="Times New Roman"/>
                <w:sz w:val="24"/>
                <w:szCs w:val="28"/>
              </w:rPr>
              <w:t>56.pants</w:t>
            </w:r>
          </w:p>
        </w:tc>
        <w:tc>
          <w:tcPr>
            <w:tcW w:w="2014" w:type="dxa"/>
            <w:gridSpan w:val="3"/>
            <w:tcBorders>
              <w:top w:val="outset" w:sz="6" w:space="0" w:color="auto"/>
              <w:left w:val="outset" w:sz="6" w:space="0" w:color="auto"/>
              <w:bottom w:val="outset" w:sz="6" w:space="0" w:color="auto"/>
              <w:right w:val="outset" w:sz="6" w:space="0" w:color="auto"/>
            </w:tcBorders>
          </w:tcPr>
          <w:p w14:paraId="52458758" w14:textId="4D49FB2E" w:rsidR="00C3198A" w:rsidRPr="00CE48F9" w:rsidRDefault="00B2260E" w:rsidP="00B2260E">
            <w:pPr>
              <w:spacing w:after="0" w:line="240" w:lineRule="auto"/>
              <w:ind w:left="57"/>
              <w:rPr>
                <w:rFonts w:ascii="Times New Roman" w:hAnsi="Times New Roman" w:cs="Times New Roman"/>
                <w:spacing w:val="-2"/>
                <w:sz w:val="24"/>
                <w:szCs w:val="24"/>
              </w:rPr>
            </w:pPr>
            <w:r w:rsidRPr="00CE48F9">
              <w:rPr>
                <w:rFonts w:ascii="Times New Roman" w:hAnsi="Times New Roman" w:cs="Times New Roman"/>
                <w:spacing w:val="-2"/>
                <w:sz w:val="24"/>
                <w:szCs w:val="24"/>
              </w:rPr>
              <w:t>1</w:t>
            </w:r>
            <w:r>
              <w:rPr>
                <w:rFonts w:ascii="Times New Roman" w:hAnsi="Times New Roman" w:cs="Times New Roman"/>
                <w:spacing w:val="-2"/>
                <w:sz w:val="24"/>
                <w:szCs w:val="24"/>
              </w:rPr>
              <w:t>5</w:t>
            </w:r>
            <w:r w:rsidR="00C3198A" w:rsidRPr="00CE48F9">
              <w:rPr>
                <w:rFonts w:ascii="Times New Roman" w:hAnsi="Times New Roman" w:cs="Times New Roman"/>
                <w:spacing w:val="-2"/>
                <w:sz w:val="24"/>
                <w:szCs w:val="24"/>
              </w:rPr>
              <w:t>.3.apakšpunts</w:t>
            </w:r>
          </w:p>
        </w:tc>
        <w:tc>
          <w:tcPr>
            <w:tcW w:w="2285" w:type="dxa"/>
            <w:gridSpan w:val="2"/>
            <w:tcBorders>
              <w:top w:val="outset" w:sz="6" w:space="0" w:color="auto"/>
              <w:left w:val="outset" w:sz="6" w:space="0" w:color="auto"/>
              <w:bottom w:val="outset" w:sz="6" w:space="0" w:color="auto"/>
              <w:right w:val="outset" w:sz="6" w:space="0" w:color="auto"/>
            </w:tcBorders>
          </w:tcPr>
          <w:p w14:paraId="50661867" w14:textId="276FBA40" w:rsidR="00C3198A" w:rsidRDefault="009377C5" w:rsidP="00C3198A">
            <w:pPr>
              <w:spacing w:after="0" w:line="240" w:lineRule="auto"/>
              <w:ind w:left="57"/>
              <w:rPr>
                <w:rFonts w:ascii="Times New Roman" w:hAnsi="Times New Roman" w:cs="Times New Roman"/>
                <w:spacing w:val="-2"/>
                <w:sz w:val="24"/>
                <w:szCs w:val="24"/>
              </w:rPr>
            </w:pPr>
            <w:r w:rsidRPr="009377C5">
              <w:rPr>
                <w:rFonts w:ascii="Times New Roman" w:hAnsi="Times New Roman" w:cs="Times New Roman"/>
                <w:spacing w:val="-2"/>
                <w:sz w:val="24"/>
                <w:szCs w:val="24"/>
              </w:rPr>
              <w:t>Ieviests pilnībā</w:t>
            </w:r>
          </w:p>
        </w:tc>
        <w:tc>
          <w:tcPr>
            <w:tcW w:w="2496" w:type="dxa"/>
            <w:tcBorders>
              <w:top w:val="outset" w:sz="6" w:space="0" w:color="auto"/>
              <w:left w:val="outset" w:sz="6" w:space="0" w:color="auto"/>
              <w:bottom w:val="outset" w:sz="6" w:space="0" w:color="auto"/>
              <w:right w:val="outset" w:sz="6" w:space="0" w:color="auto"/>
            </w:tcBorders>
          </w:tcPr>
          <w:p w14:paraId="77C314A9" w14:textId="64F4A28C" w:rsidR="00C3198A" w:rsidRPr="00C3198A" w:rsidRDefault="00C3198A" w:rsidP="00C3198A">
            <w:pPr>
              <w:spacing w:after="0" w:line="240" w:lineRule="auto"/>
              <w:ind w:left="57"/>
              <w:rPr>
                <w:rFonts w:ascii="Times New Roman" w:hAnsi="Times New Roman" w:cs="Times New Roman"/>
                <w:spacing w:val="-2"/>
                <w:sz w:val="24"/>
                <w:szCs w:val="24"/>
              </w:rPr>
            </w:pPr>
            <w:r w:rsidRPr="00C3198A">
              <w:rPr>
                <w:rFonts w:ascii="Times New Roman" w:hAnsi="Times New Roman" w:cs="Times New Roman"/>
                <w:spacing w:val="-2"/>
                <w:sz w:val="24"/>
                <w:szCs w:val="24"/>
              </w:rPr>
              <w:t>MK noteikumu projekts neparedz stingrākas prasības</w:t>
            </w:r>
          </w:p>
        </w:tc>
      </w:tr>
      <w:tr w:rsidR="00C3198A" w:rsidRPr="00D13B93" w14:paraId="1BA79069" w14:textId="77777777" w:rsidTr="001C616D">
        <w:trPr>
          <w:jc w:val="center"/>
        </w:trPr>
        <w:tc>
          <w:tcPr>
            <w:tcW w:w="1994" w:type="dxa"/>
            <w:gridSpan w:val="2"/>
            <w:tcBorders>
              <w:top w:val="outset" w:sz="6" w:space="0" w:color="auto"/>
              <w:left w:val="outset" w:sz="6" w:space="0" w:color="auto"/>
              <w:bottom w:val="outset" w:sz="6" w:space="0" w:color="auto"/>
              <w:right w:val="outset" w:sz="6" w:space="0" w:color="auto"/>
            </w:tcBorders>
          </w:tcPr>
          <w:p w14:paraId="11D2E85D" w14:textId="50AD77CA" w:rsidR="00C3198A" w:rsidRDefault="00C3198A" w:rsidP="00792628">
            <w:pPr>
              <w:spacing w:after="0" w:line="240" w:lineRule="auto"/>
              <w:ind w:left="57"/>
              <w:rPr>
                <w:rFonts w:ascii="Times New Roman" w:hAnsi="Times New Roman" w:cs="Times New Roman"/>
                <w:sz w:val="24"/>
                <w:szCs w:val="28"/>
              </w:rPr>
            </w:pPr>
            <w:r>
              <w:rPr>
                <w:rFonts w:ascii="Times New Roman" w:hAnsi="Times New Roman" w:cs="Times New Roman"/>
                <w:sz w:val="24"/>
                <w:szCs w:val="28"/>
              </w:rPr>
              <w:t>Regulas</w:t>
            </w:r>
            <w:r w:rsidR="008A23A9">
              <w:t xml:space="preserve"> </w:t>
            </w:r>
            <w:r w:rsidR="008A23A9" w:rsidRPr="008A23A9">
              <w:rPr>
                <w:rFonts w:ascii="Times New Roman" w:hAnsi="Times New Roman" w:cs="Times New Roman"/>
                <w:sz w:val="24"/>
                <w:szCs w:val="28"/>
              </w:rPr>
              <w:t xml:space="preserve">Nr.1303/2013 </w:t>
            </w:r>
            <w:r>
              <w:rPr>
                <w:rFonts w:ascii="Times New Roman" w:hAnsi="Times New Roman" w:cs="Times New Roman"/>
                <w:sz w:val="24"/>
                <w:szCs w:val="28"/>
              </w:rPr>
              <w:t xml:space="preserve"> 57.</w:t>
            </w:r>
            <w:r w:rsidR="00792628">
              <w:rPr>
                <w:rFonts w:ascii="Times New Roman" w:hAnsi="Times New Roman" w:cs="Times New Roman"/>
                <w:sz w:val="24"/>
                <w:szCs w:val="28"/>
              </w:rPr>
              <w:t>pants</w:t>
            </w:r>
          </w:p>
        </w:tc>
        <w:tc>
          <w:tcPr>
            <w:tcW w:w="2014" w:type="dxa"/>
            <w:gridSpan w:val="3"/>
            <w:tcBorders>
              <w:top w:val="outset" w:sz="6" w:space="0" w:color="auto"/>
              <w:left w:val="outset" w:sz="6" w:space="0" w:color="auto"/>
              <w:bottom w:val="outset" w:sz="6" w:space="0" w:color="auto"/>
              <w:right w:val="outset" w:sz="6" w:space="0" w:color="auto"/>
            </w:tcBorders>
          </w:tcPr>
          <w:p w14:paraId="7B77D821" w14:textId="7179D0CE" w:rsidR="00C3198A" w:rsidRDefault="00B2260E" w:rsidP="008A23A9">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15</w:t>
            </w:r>
            <w:r w:rsidR="00C3198A">
              <w:rPr>
                <w:rFonts w:ascii="Times New Roman" w:hAnsi="Times New Roman" w:cs="Times New Roman"/>
                <w:spacing w:val="-2"/>
                <w:sz w:val="24"/>
                <w:szCs w:val="24"/>
              </w:rPr>
              <w:t>.4.apakšpunkts</w:t>
            </w:r>
          </w:p>
          <w:p w14:paraId="6328F8BF" w14:textId="3A8BB740" w:rsidR="006E646D" w:rsidRDefault="006E646D" w:rsidP="008A23A9">
            <w:pPr>
              <w:spacing w:after="0" w:line="240" w:lineRule="auto"/>
              <w:ind w:left="57"/>
              <w:rPr>
                <w:rFonts w:ascii="Times New Roman" w:hAnsi="Times New Roman" w:cs="Times New Roman"/>
                <w:spacing w:val="-2"/>
                <w:sz w:val="24"/>
                <w:szCs w:val="24"/>
              </w:rPr>
            </w:pPr>
          </w:p>
        </w:tc>
        <w:tc>
          <w:tcPr>
            <w:tcW w:w="2285" w:type="dxa"/>
            <w:gridSpan w:val="2"/>
            <w:tcBorders>
              <w:top w:val="outset" w:sz="6" w:space="0" w:color="auto"/>
              <w:left w:val="outset" w:sz="6" w:space="0" w:color="auto"/>
              <w:bottom w:val="outset" w:sz="6" w:space="0" w:color="auto"/>
              <w:right w:val="outset" w:sz="6" w:space="0" w:color="auto"/>
            </w:tcBorders>
          </w:tcPr>
          <w:p w14:paraId="35DBA3BC" w14:textId="2FEDCCC3" w:rsidR="00C3198A" w:rsidRDefault="009377C5" w:rsidP="00C3198A">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Ieviests pilnībā</w:t>
            </w:r>
          </w:p>
        </w:tc>
        <w:tc>
          <w:tcPr>
            <w:tcW w:w="2496" w:type="dxa"/>
            <w:tcBorders>
              <w:top w:val="outset" w:sz="6" w:space="0" w:color="auto"/>
              <w:left w:val="outset" w:sz="6" w:space="0" w:color="auto"/>
              <w:bottom w:val="outset" w:sz="6" w:space="0" w:color="auto"/>
              <w:right w:val="outset" w:sz="6" w:space="0" w:color="auto"/>
            </w:tcBorders>
          </w:tcPr>
          <w:p w14:paraId="46252FCC" w14:textId="285A4F5F" w:rsidR="00C3198A" w:rsidRPr="00C3198A" w:rsidRDefault="00C3198A" w:rsidP="00C3198A">
            <w:pPr>
              <w:spacing w:after="0" w:line="240" w:lineRule="auto"/>
              <w:ind w:left="57"/>
              <w:rPr>
                <w:rFonts w:ascii="Times New Roman" w:hAnsi="Times New Roman" w:cs="Times New Roman"/>
                <w:spacing w:val="-2"/>
                <w:sz w:val="24"/>
                <w:szCs w:val="24"/>
              </w:rPr>
            </w:pPr>
            <w:r w:rsidRPr="00C3198A">
              <w:rPr>
                <w:rFonts w:ascii="Times New Roman" w:hAnsi="Times New Roman" w:cs="Times New Roman"/>
                <w:spacing w:val="-2"/>
                <w:sz w:val="24"/>
                <w:szCs w:val="24"/>
              </w:rPr>
              <w:t>MK noteikumu projekts neparedz stingrākas prasības</w:t>
            </w:r>
          </w:p>
        </w:tc>
      </w:tr>
      <w:tr w:rsidR="009377C5" w:rsidRPr="00D13B93" w14:paraId="17C30DA4" w14:textId="77777777" w:rsidTr="001C616D">
        <w:trPr>
          <w:jc w:val="center"/>
        </w:trPr>
        <w:tc>
          <w:tcPr>
            <w:tcW w:w="1994" w:type="dxa"/>
            <w:gridSpan w:val="2"/>
            <w:tcBorders>
              <w:top w:val="outset" w:sz="6" w:space="0" w:color="auto"/>
              <w:left w:val="outset" w:sz="6" w:space="0" w:color="auto"/>
              <w:bottom w:val="outset" w:sz="6" w:space="0" w:color="auto"/>
              <w:right w:val="outset" w:sz="6" w:space="0" w:color="auto"/>
            </w:tcBorders>
          </w:tcPr>
          <w:p w14:paraId="4BB28471" w14:textId="509F78B7" w:rsidR="009377C5" w:rsidRDefault="009377C5" w:rsidP="009377C5">
            <w:pPr>
              <w:spacing w:after="0" w:line="240" w:lineRule="auto"/>
              <w:ind w:left="57"/>
              <w:rPr>
                <w:rFonts w:ascii="Times New Roman" w:hAnsi="Times New Roman" w:cs="Times New Roman"/>
                <w:sz w:val="24"/>
                <w:szCs w:val="24"/>
              </w:rPr>
            </w:pPr>
            <w:r w:rsidRPr="009377C5">
              <w:rPr>
                <w:rFonts w:ascii="Times New Roman" w:hAnsi="Times New Roman" w:cs="Times New Roman"/>
                <w:sz w:val="24"/>
                <w:szCs w:val="24"/>
              </w:rPr>
              <w:t xml:space="preserve">Regulas Nr.1304/2013 </w:t>
            </w:r>
            <w:r>
              <w:rPr>
                <w:rFonts w:ascii="Times New Roman" w:hAnsi="Times New Roman" w:cs="Times New Roman"/>
                <w:sz w:val="24"/>
                <w:szCs w:val="24"/>
              </w:rPr>
              <w:t>1. un 2.pielikums</w:t>
            </w:r>
          </w:p>
        </w:tc>
        <w:tc>
          <w:tcPr>
            <w:tcW w:w="2014" w:type="dxa"/>
            <w:gridSpan w:val="3"/>
            <w:tcBorders>
              <w:top w:val="outset" w:sz="6" w:space="0" w:color="auto"/>
              <w:left w:val="outset" w:sz="6" w:space="0" w:color="auto"/>
              <w:bottom w:val="outset" w:sz="6" w:space="0" w:color="auto"/>
              <w:right w:val="outset" w:sz="6" w:space="0" w:color="auto"/>
            </w:tcBorders>
          </w:tcPr>
          <w:p w14:paraId="1A8FB1A7" w14:textId="360E1250" w:rsidR="009377C5" w:rsidRDefault="00B2260E" w:rsidP="00B2260E">
            <w:pPr>
              <w:spacing w:after="0" w:line="240" w:lineRule="auto"/>
              <w:ind w:left="57"/>
              <w:rPr>
                <w:rFonts w:ascii="Times New Roman" w:hAnsi="Times New Roman" w:cs="Times New Roman"/>
                <w:sz w:val="24"/>
                <w:szCs w:val="24"/>
              </w:rPr>
            </w:pPr>
            <w:r>
              <w:rPr>
                <w:rFonts w:ascii="Times New Roman" w:hAnsi="Times New Roman" w:cs="Times New Roman"/>
                <w:sz w:val="24"/>
                <w:szCs w:val="24"/>
              </w:rPr>
              <w:t>25</w:t>
            </w:r>
            <w:r w:rsidR="009377C5">
              <w:rPr>
                <w:rFonts w:ascii="Times New Roman" w:hAnsi="Times New Roman" w:cs="Times New Roman"/>
                <w:sz w:val="24"/>
                <w:szCs w:val="24"/>
              </w:rPr>
              <w:t>.punkts</w:t>
            </w:r>
          </w:p>
        </w:tc>
        <w:tc>
          <w:tcPr>
            <w:tcW w:w="2285" w:type="dxa"/>
            <w:gridSpan w:val="2"/>
            <w:tcBorders>
              <w:top w:val="outset" w:sz="6" w:space="0" w:color="auto"/>
              <w:left w:val="outset" w:sz="6" w:space="0" w:color="auto"/>
              <w:bottom w:val="outset" w:sz="6" w:space="0" w:color="auto"/>
              <w:right w:val="outset" w:sz="6" w:space="0" w:color="auto"/>
            </w:tcBorders>
          </w:tcPr>
          <w:p w14:paraId="50A8239A" w14:textId="77777777" w:rsidR="009377C5" w:rsidRDefault="009377C5" w:rsidP="00CE48F9">
            <w:pPr>
              <w:spacing w:after="0" w:line="240" w:lineRule="auto"/>
              <w:ind w:left="57"/>
              <w:rPr>
                <w:rFonts w:ascii="Times New Roman" w:hAnsi="Times New Roman" w:cs="Times New Roman"/>
                <w:sz w:val="24"/>
                <w:szCs w:val="24"/>
              </w:rPr>
            </w:pPr>
            <w:r>
              <w:rPr>
                <w:rFonts w:ascii="Times New Roman" w:hAnsi="Times New Roman" w:cs="Times New Roman"/>
                <w:sz w:val="24"/>
                <w:szCs w:val="24"/>
              </w:rPr>
              <w:t>Ieviests daļēji</w:t>
            </w:r>
          </w:p>
          <w:p w14:paraId="159F1BE7" w14:textId="20ABB682" w:rsidR="009377C5" w:rsidRPr="00080151" w:rsidRDefault="009377C5" w:rsidP="009377C5">
            <w:pPr>
              <w:spacing w:after="0" w:line="240" w:lineRule="auto"/>
              <w:ind w:left="57"/>
              <w:rPr>
                <w:rFonts w:ascii="Times New Roman" w:hAnsi="Times New Roman" w:cs="Times New Roman"/>
                <w:sz w:val="24"/>
                <w:szCs w:val="24"/>
              </w:rPr>
            </w:pPr>
            <w:r>
              <w:rPr>
                <w:rFonts w:ascii="Times New Roman" w:hAnsi="Times New Roman" w:cs="Times New Roman"/>
                <w:sz w:val="24"/>
                <w:szCs w:val="24"/>
              </w:rPr>
              <w:t>Regulā noteiktos datus finansējuma saņēmēji iesniegs</w:t>
            </w:r>
            <w:r w:rsidR="00EA5BE5">
              <w:rPr>
                <w:rFonts w:ascii="Times New Roman" w:hAnsi="Times New Roman" w:cs="Times New Roman"/>
                <w:sz w:val="24"/>
                <w:szCs w:val="24"/>
              </w:rPr>
              <w:t xml:space="preserve"> un sadarbības iestāde vadības informācijas sistēmā uzglabās</w:t>
            </w:r>
            <w:r>
              <w:rPr>
                <w:rFonts w:ascii="Times New Roman" w:hAnsi="Times New Roman" w:cs="Times New Roman"/>
                <w:sz w:val="24"/>
                <w:szCs w:val="24"/>
              </w:rPr>
              <w:t>, ņemot vērā Maksājumu pieprasījumā norādītos datu laukus. Maksājumu pieprasījumu veidlapa ir MK noteikumu projekta “</w:t>
            </w:r>
            <w:r w:rsidRPr="009377C5">
              <w:rPr>
                <w:rFonts w:ascii="Times New Roman" w:hAnsi="Times New Roman" w:cs="Times New Roman"/>
                <w:sz w:val="24"/>
                <w:szCs w:val="24"/>
              </w:rPr>
              <w:t>Eiropas Savienības struktūrfondu un Kohēzijas fonda projektu pārbaužu veikšanas kārtība 2014.-2020.gada plānošanas periodā</w:t>
            </w:r>
            <w:r>
              <w:rPr>
                <w:rFonts w:ascii="Times New Roman" w:hAnsi="Times New Roman" w:cs="Times New Roman"/>
                <w:sz w:val="24"/>
                <w:szCs w:val="24"/>
              </w:rPr>
              <w:t xml:space="preserve">” 2.pielikums. Minētais noteikumu projekts </w:t>
            </w:r>
            <w:r>
              <w:rPr>
                <w:rFonts w:ascii="Times New Roman" w:hAnsi="Times New Roman" w:cs="Times New Roman"/>
                <w:sz w:val="24"/>
                <w:szCs w:val="24"/>
              </w:rPr>
              <w:lastRenderedPageBreak/>
              <w:t>šobrīd ir saskaņošanas stadijā.</w:t>
            </w:r>
          </w:p>
        </w:tc>
        <w:tc>
          <w:tcPr>
            <w:tcW w:w="2496" w:type="dxa"/>
            <w:tcBorders>
              <w:top w:val="outset" w:sz="6" w:space="0" w:color="auto"/>
              <w:left w:val="outset" w:sz="6" w:space="0" w:color="auto"/>
              <w:bottom w:val="outset" w:sz="6" w:space="0" w:color="auto"/>
              <w:right w:val="outset" w:sz="6" w:space="0" w:color="auto"/>
            </w:tcBorders>
          </w:tcPr>
          <w:p w14:paraId="13FE244B" w14:textId="12B7A93D" w:rsidR="009377C5" w:rsidRPr="00080151" w:rsidRDefault="009377C5" w:rsidP="00CE48F9">
            <w:pPr>
              <w:spacing w:after="0" w:line="240" w:lineRule="auto"/>
              <w:ind w:left="57"/>
              <w:rPr>
                <w:rFonts w:ascii="Times New Roman" w:hAnsi="Times New Roman" w:cs="Times New Roman"/>
                <w:sz w:val="24"/>
                <w:szCs w:val="24"/>
              </w:rPr>
            </w:pPr>
            <w:r w:rsidRPr="009377C5">
              <w:rPr>
                <w:rFonts w:ascii="Times New Roman" w:hAnsi="Times New Roman" w:cs="Times New Roman"/>
                <w:sz w:val="24"/>
                <w:szCs w:val="24"/>
              </w:rPr>
              <w:lastRenderedPageBreak/>
              <w:t>MK noteikumu projekts neparedz stingrākas prasības</w:t>
            </w:r>
          </w:p>
        </w:tc>
      </w:tr>
      <w:tr w:rsidR="00CE48F9" w:rsidRPr="00D13B93" w14:paraId="454AB95C" w14:textId="77777777" w:rsidTr="001C616D">
        <w:trPr>
          <w:jc w:val="center"/>
        </w:trPr>
        <w:tc>
          <w:tcPr>
            <w:tcW w:w="1994" w:type="dxa"/>
            <w:gridSpan w:val="2"/>
            <w:tcBorders>
              <w:top w:val="outset" w:sz="6" w:space="0" w:color="auto"/>
              <w:left w:val="outset" w:sz="6" w:space="0" w:color="auto"/>
              <w:bottom w:val="outset" w:sz="6" w:space="0" w:color="auto"/>
              <w:right w:val="outset" w:sz="6" w:space="0" w:color="auto"/>
            </w:tcBorders>
          </w:tcPr>
          <w:p w14:paraId="153C243F" w14:textId="6A1F5CC9" w:rsidR="00CE48F9" w:rsidRDefault="00CE48F9" w:rsidP="00CE48F9">
            <w:pPr>
              <w:spacing w:after="0" w:line="240" w:lineRule="auto"/>
              <w:ind w:left="57"/>
              <w:rPr>
                <w:rFonts w:ascii="Times New Roman" w:hAnsi="Times New Roman" w:cs="Times New Roman"/>
                <w:sz w:val="24"/>
                <w:szCs w:val="28"/>
              </w:rPr>
            </w:pPr>
            <w:r>
              <w:rPr>
                <w:rFonts w:ascii="Times New Roman" w:hAnsi="Times New Roman" w:cs="Times New Roman"/>
                <w:sz w:val="24"/>
                <w:szCs w:val="24"/>
              </w:rPr>
              <w:lastRenderedPageBreak/>
              <w:t>R</w:t>
            </w:r>
            <w:r w:rsidRPr="00080151">
              <w:rPr>
                <w:rFonts w:ascii="Times New Roman" w:hAnsi="Times New Roman" w:cs="Times New Roman"/>
                <w:sz w:val="24"/>
                <w:szCs w:val="24"/>
              </w:rPr>
              <w:t>egulas Nr.1303/2013 125.panta 2.punkta d</w:t>
            </w:r>
          </w:p>
        </w:tc>
        <w:tc>
          <w:tcPr>
            <w:tcW w:w="2014" w:type="dxa"/>
            <w:gridSpan w:val="3"/>
            <w:tcBorders>
              <w:top w:val="outset" w:sz="6" w:space="0" w:color="auto"/>
              <w:left w:val="outset" w:sz="6" w:space="0" w:color="auto"/>
              <w:bottom w:val="outset" w:sz="6" w:space="0" w:color="auto"/>
              <w:right w:val="outset" w:sz="6" w:space="0" w:color="auto"/>
            </w:tcBorders>
          </w:tcPr>
          <w:p w14:paraId="3F4736DD" w14:textId="1AA188BE" w:rsidR="00CE48F9" w:rsidRDefault="0069265B" w:rsidP="0069265B">
            <w:pPr>
              <w:spacing w:after="0" w:line="240" w:lineRule="auto"/>
              <w:ind w:left="57"/>
              <w:rPr>
                <w:rFonts w:ascii="Times New Roman" w:hAnsi="Times New Roman" w:cs="Times New Roman"/>
                <w:spacing w:val="-2"/>
                <w:sz w:val="24"/>
                <w:szCs w:val="24"/>
              </w:rPr>
            </w:pPr>
            <w:r>
              <w:rPr>
                <w:rFonts w:ascii="Times New Roman" w:hAnsi="Times New Roman" w:cs="Times New Roman"/>
                <w:sz w:val="24"/>
                <w:szCs w:val="24"/>
              </w:rPr>
              <w:t>25</w:t>
            </w:r>
            <w:r w:rsidR="00CE48F9">
              <w:rPr>
                <w:rFonts w:ascii="Times New Roman" w:hAnsi="Times New Roman" w:cs="Times New Roman"/>
                <w:sz w:val="24"/>
                <w:szCs w:val="24"/>
              </w:rPr>
              <w:t>.punkts</w:t>
            </w:r>
          </w:p>
        </w:tc>
        <w:tc>
          <w:tcPr>
            <w:tcW w:w="2285" w:type="dxa"/>
            <w:gridSpan w:val="2"/>
            <w:tcBorders>
              <w:top w:val="outset" w:sz="6" w:space="0" w:color="auto"/>
              <w:left w:val="outset" w:sz="6" w:space="0" w:color="auto"/>
              <w:bottom w:val="outset" w:sz="6" w:space="0" w:color="auto"/>
              <w:right w:val="outset" w:sz="6" w:space="0" w:color="auto"/>
            </w:tcBorders>
          </w:tcPr>
          <w:p w14:paraId="2A109C0C" w14:textId="6C099E2C" w:rsidR="00CE48F9" w:rsidRPr="001A5E56" w:rsidRDefault="00EA5BE5" w:rsidP="00CE48F9">
            <w:pPr>
              <w:spacing w:after="0" w:line="240" w:lineRule="auto"/>
              <w:ind w:left="57"/>
              <w:rPr>
                <w:rFonts w:ascii="Times New Roman" w:hAnsi="Times New Roman" w:cs="Times New Roman"/>
                <w:spacing w:val="-2"/>
                <w:sz w:val="24"/>
                <w:szCs w:val="24"/>
              </w:rPr>
            </w:pPr>
            <w:r>
              <w:rPr>
                <w:rFonts w:ascii="Times New Roman" w:hAnsi="Times New Roman" w:cs="Times New Roman"/>
                <w:sz w:val="24"/>
                <w:szCs w:val="24"/>
              </w:rPr>
              <w:t>Ieviests pilnībā</w:t>
            </w:r>
          </w:p>
        </w:tc>
        <w:tc>
          <w:tcPr>
            <w:tcW w:w="2496" w:type="dxa"/>
            <w:tcBorders>
              <w:top w:val="outset" w:sz="6" w:space="0" w:color="auto"/>
              <w:left w:val="outset" w:sz="6" w:space="0" w:color="auto"/>
              <w:bottom w:val="outset" w:sz="6" w:space="0" w:color="auto"/>
              <w:right w:val="outset" w:sz="6" w:space="0" w:color="auto"/>
            </w:tcBorders>
          </w:tcPr>
          <w:p w14:paraId="5A3F3114" w14:textId="0325ED01" w:rsidR="00CE48F9" w:rsidRPr="00C3198A" w:rsidRDefault="00CE48F9" w:rsidP="00CE48F9">
            <w:pPr>
              <w:spacing w:after="0" w:line="240" w:lineRule="auto"/>
              <w:ind w:left="57"/>
              <w:rPr>
                <w:rFonts w:ascii="Times New Roman" w:hAnsi="Times New Roman" w:cs="Times New Roman"/>
                <w:spacing w:val="-2"/>
                <w:sz w:val="24"/>
                <w:szCs w:val="24"/>
              </w:rPr>
            </w:pPr>
            <w:r w:rsidRPr="00080151">
              <w:rPr>
                <w:rFonts w:ascii="Times New Roman" w:hAnsi="Times New Roman" w:cs="Times New Roman"/>
                <w:sz w:val="24"/>
                <w:szCs w:val="24"/>
              </w:rPr>
              <w:t>MK noteikumu projekts neparedz stingrākas prasības</w:t>
            </w:r>
          </w:p>
        </w:tc>
      </w:tr>
      <w:tr w:rsidR="008A23A9" w:rsidRPr="00D13B93" w14:paraId="3AAA35C1" w14:textId="77777777" w:rsidTr="001C616D">
        <w:trPr>
          <w:jc w:val="center"/>
        </w:trPr>
        <w:tc>
          <w:tcPr>
            <w:tcW w:w="1994" w:type="dxa"/>
            <w:gridSpan w:val="2"/>
            <w:tcBorders>
              <w:top w:val="outset" w:sz="6" w:space="0" w:color="auto"/>
              <w:left w:val="outset" w:sz="6" w:space="0" w:color="auto"/>
              <w:bottom w:val="outset" w:sz="6" w:space="0" w:color="auto"/>
              <w:right w:val="outset" w:sz="6" w:space="0" w:color="auto"/>
            </w:tcBorders>
          </w:tcPr>
          <w:p w14:paraId="34E563E4" w14:textId="608AA861" w:rsidR="008A23A9" w:rsidRPr="008A23A9" w:rsidRDefault="008A23A9" w:rsidP="008A23A9">
            <w:pPr>
              <w:spacing w:after="0" w:line="240" w:lineRule="auto"/>
              <w:ind w:left="57"/>
              <w:rPr>
                <w:rFonts w:ascii="Times New Roman" w:hAnsi="Times New Roman" w:cs="Times New Roman"/>
                <w:sz w:val="24"/>
                <w:szCs w:val="24"/>
              </w:rPr>
            </w:pPr>
            <w:r w:rsidRPr="008A23A9">
              <w:rPr>
                <w:rFonts w:ascii="Times New Roman" w:hAnsi="Times New Roman" w:cs="Times New Roman"/>
                <w:sz w:val="24"/>
                <w:szCs w:val="24"/>
              </w:rPr>
              <w:t xml:space="preserve">Regulas Nr.1303/2013  </w:t>
            </w:r>
            <w:r>
              <w:rPr>
                <w:rFonts w:ascii="Times New Roman" w:hAnsi="Times New Roman" w:cs="Times New Roman"/>
                <w:sz w:val="24"/>
                <w:szCs w:val="24"/>
              </w:rPr>
              <w:t>122</w:t>
            </w:r>
            <w:r w:rsidRPr="008A23A9">
              <w:rPr>
                <w:rFonts w:ascii="Times New Roman" w:hAnsi="Times New Roman" w:cs="Times New Roman"/>
                <w:sz w:val="24"/>
                <w:szCs w:val="24"/>
              </w:rPr>
              <w:t>.panta 3.punkts</w:t>
            </w:r>
          </w:p>
        </w:tc>
        <w:tc>
          <w:tcPr>
            <w:tcW w:w="2014" w:type="dxa"/>
            <w:gridSpan w:val="3"/>
            <w:tcBorders>
              <w:top w:val="outset" w:sz="6" w:space="0" w:color="auto"/>
              <w:left w:val="outset" w:sz="6" w:space="0" w:color="auto"/>
              <w:bottom w:val="outset" w:sz="6" w:space="0" w:color="auto"/>
              <w:right w:val="outset" w:sz="6" w:space="0" w:color="auto"/>
            </w:tcBorders>
          </w:tcPr>
          <w:p w14:paraId="5F35E0FE" w14:textId="6CAE4AF0" w:rsidR="008A23A9" w:rsidRPr="008A23A9" w:rsidDel="008A23A9" w:rsidRDefault="0069265B" w:rsidP="0069265B">
            <w:pPr>
              <w:spacing w:after="0" w:line="240" w:lineRule="auto"/>
              <w:ind w:left="57"/>
              <w:rPr>
                <w:rFonts w:ascii="Times New Roman" w:hAnsi="Times New Roman" w:cs="Times New Roman"/>
                <w:spacing w:val="-2"/>
                <w:sz w:val="24"/>
                <w:szCs w:val="24"/>
              </w:rPr>
            </w:pPr>
            <w:r>
              <w:rPr>
                <w:rFonts w:ascii="Times New Roman" w:hAnsi="Times New Roman" w:cs="Times New Roman"/>
                <w:sz w:val="24"/>
                <w:szCs w:val="24"/>
              </w:rPr>
              <w:t>26</w:t>
            </w:r>
            <w:r w:rsidR="008A23A9" w:rsidRPr="008A23A9">
              <w:rPr>
                <w:rFonts w:ascii="Times New Roman" w:hAnsi="Times New Roman" w:cs="Times New Roman"/>
                <w:sz w:val="24"/>
                <w:szCs w:val="24"/>
              </w:rPr>
              <w:t>.4.apakšpunkts</w:t>
            </w:r>
          </w:p>
        </w:tc>
        <w:tc>
          <w:tcPr>
            <w:tcW w:w="2285" w:type="dxa"/>
            <w:gridSpan w:val="2"/>
            <w:tcBorders>
              <w:top w:val="outset" w:sz="6" w:space="0" w:color="auto"/>
              <w:left w:val="outset" w:sz="6" w:space="0" w:color="auto"/>
              <w:bottom w:val="outset" w:sz="6" w:space="0" w:color="auto"/>
              <w:right w:val="outset" w:sz="6" w:space="0" w:color="auto"/>
            </w:tcBorders>
          </w:tcPr>
          <w:p w14:paraId="31054ED6" w14:textId="4EA394D2" w:rsidR="008A23A9" w:rsidRPr="008A23A9" w:rsidRDefault="00EA5BE5" w:rsidP="008A23A9">
            <w:pPr>
              <w:spacing w:after="0" w:line="240" w:lineRule="auto"/>
              <w:ind w:left="57"/>
              <w:rPr>
                <w:rFonts w:ascii="Times New Roman" w:hAnsi="Times New Roman" w:cs="Times New Roman"/>
                <w:spacing w:val="-2"/>
                <w:sz w:val="24"/>
                <w:szCs w:val="24"/>
              </w:rPr>
            </w:pPr>
            <w:r w:rsidRPr="00EA5BE5">
              <w:rPr>
                <w:rFonts w:ascii="Times New Roman" w:hAnsi="Times New Roman" w:cs="Times New Roman"/>
                <w:sz w:val="24"/>
                <w:szCs w:val="24"/>
              </w:rPr>
              <w:t>Ieviests pilnībā</w:t>
            </w:r>
          </w:p>
        </w:tc>
        <w:tc>
          <w:tcPr>
            <w:tcW w:w="2496" w:type="dxa"/>
            <w:tcBorders>
              <w:top w:val="outset" w:sz="6" w:space="0" w:color="auto"/>
              <w:left w:val="outset" w:sz="6" w:space="0" w:color="auto"/>
              <w:bottom w:val="outset" w:sz="6" w:space="0" w:color="auto"/>
              <w:right w:val="outset" w:sz="6" w:space="0" w:color="auto"/>
            </w:tcBorders>
          </w:tcPr>
          <w:p w14:paraId="33AE240F" w14:textId="509E66AE" w:rsidR="008A23A9" w:rsidRPr="008A23A9" w:rsidRDefault="008A23A9" w:rsidP="008A23A9">
            <w:pPr>
              <w:spacing w:after="0" w:line="240" w:lineRule="auto"/>
              <w:ind w:left="57"/>
              <w:rPr>
                <w:rFonts w:ascii="Times New Roman" w:hAnsi="Times New Roman" w:cs="Times New Roman"/>
                <w:spacing w:val="-2"/>
                <w:sz w:val="24"/>
                <w:szCs w:val="24"/>
              </w:rPr>
            </w:pPr>
            <w:r w:rsidRPr="008A23A9">
              <w:rPr>
                <w:rFonts w:ascii="Times New Roman" w:hAnsi="Times New Roman" w:cs="Times New Roman"/>
                <w:sz w:val="24"/>
                <w:szCs w:val="24"/>
              </w:rPr>
              <w:t>MK noteikumu projekts neparedz stingrākas prasības</w:t>
            </w:r>
          </w:p>
        </w:tc>
      </w:tr>
      <w:tr w:rsidR="00C3198A" w:rsidRPr="00D13B93" w14:paraId="235CDF34" w14:textId="77777777" w:rsidTr="001C616D">
        <w:trPr>
          <w:jc w:val="center"/>
        </w:trPr>
        <w:tc>
          <w:tcPr>
            <w:tcW w:w="1994" w:type="dxa"/>
            <w:gridSpan w:val="2"/>
            <w:tcBorders>
              <w:top w:val="outset" w:sz="6" w:space="0" w:color="auto"/>
              <w:left w:val="outset" w:sz="6" w:space="0" w:color="auto"/>
              <w:bottom w:val="outset" w:sz="6" w:space="0" w:color="auto"/>
              <w:right w:val="outset" w:sz="6" w:space="0" w:color="auto"/>
            </w:tcBorders>
          </w:tcPr>
          <w:p w14:paraId="157B29FF" w14:textId="77777777" w:rsidR="00C3198A" w:rsidRPr="00D13B93" w:rsidRDefault="00C3198A" w:rsidP="00C3198A">
            <w:pPr>
              <w:spacing w:after="0" w:line="240" w:lineRule="auto"/>
              <w:ind w:left="57"/>
              <w:rPr>
                <w:rFonts w:ascii="Times New Roman" w:hAnsi="Times New Roman" w:cs="Times New Roman"/>
                <w:spacing w:val="-3"/>
                <w:sz w:val="24"/>
                <w:szCs w:val="24"/>
              </w:rPr>
            </w:pPr>
            <w:r w:rsidRPr="00D13B93">
              <w:rPr>
                <w:rFonts w:ascii="Times New Roman" w:hAnsi="Times New Roman" w:cs="Times New Roman"/>
                <w:spacing w:val="-3"/>
                <w:sz w:val="24"/>
                <w:szCs w:val="24"/>
              </w:rPr>
              <w:t>Kā ir izmantota ES tiesību aktā paredzētā rīcības brīvība dalīb</w:t>
            </w:r>
            <w:r w:rsidRPr="00D13B93">
              <w:rPr>
                <w:rFonts w:ascii="Times New Roman" w:hAnsi="Times New Roman" w:cs="Times New Roman"/>
                <w:spacing w:val="-3"/>
                <w:sz w:val="24"/>
                <w:szCs w:val="24"/>
              </w:rPr>
              <w:softHyphen/>
              <w:t>valstij pārņemt vai ieviest noteiktas ES tiesību akta normas?</w:t>
            </w:r>
          </w:p>
          <w:p w14:paraId="3106E6B7" w14:textId="77777777" w:rsidR="00C3198A" w:rsidRPr="00D13B93" w:rsidRDefault="00C3198A" w:rsidP="00C3198A">
            <w:pPr>
              <w:spacing w:after="0" w:line="240" w:lineRule="auto"/>
              <w:ind w:left="57"/>
              <w:rPr>
                <w:rFonts w:ascii="Times New Roman" w:hAnsi="Times New Roman" w:cs="Times New Roman"/>
                <w:spacing w:val="-3"/>
                <w:sz w:val="24"/>
                <w:szCs w:val="24"/>
              </w:rPr>
            </w:pPr>
            <w:r w:rsidRPr="00D13B93">
              <w:rPr>
                <w:rFonts w:ascii="Times New Roman" w:hAnsi="Times New Roman" w:cs="Times New Roman"/>
                <w:spacing w:val="-3"/>
                <w:sz w:val="24"/>
                <w:szCs w:val="24"/>
              </w:rPr>
              <w:t>Kādēļ?</w:t>
            </w:r>
          </w:p>
        </w:tc>
        <w:tc>
          <w:tcPr>
            <w:tcW w:w="6795" w:type="dxa"/>
            <w:gridSpan w:val="6"/>
            <w:tcBorders>
              <w:top w:val="outset" w:sz="6" w:space="0" w:color="auto"/>
              <w:left w:val="outset" w:sz="6" w:space="0" w:color="auto"/>
              <w:bottom w:val="outset" w:sz="6" w:space="0" w:color="auto"/>
              <w:right w:val="outset" w:sz="6" w:space="0" w:color="auto"/>
            </w:tcBorders>
          </w:tcPr>
          <w:p w14:paraId="70CDD477" w14:textId="77777777" w:rsidR="00C3198A" w:rsidRPr="00D13B93" w:rsidRDefault="00C3198A" w:rsidP="00C3198A">
            <w:pPr>
              <w:spacing w:after="0" w:line="240" w:lineRule="auto"/>
              <w:ind w:left="57"/>
              <w:rPr>
                <w:rFonts w:ascii="Times New Roman" w:hAnsi="Times New Roman" w:cs="Times New Roman"/>
                <w:sz w:val="24"/>
                <w:szCs w:val="24"/>
              </w:rPr>
            </w:pPr>
            <w:r w:rsidRPr="00D13B93">
              <w:rPr>
                <w:rFonts w:ascii="Times New Roman" w:hAnsi="Times New Roman" w:cs="Times New Roman"/>
                <w:sz w:val="24"/>
                <w:szCs w:val="24"/>
              </w:rPr>
              <w:t>Projekts šo jomu neskar.</w:t>
            </w:r>
          </w:p>
        </w:tc>
      </w:tr>
      <w:tr w:rsidR="00C3198A" w:rsidRPr="00D13B93" w14:paraId="794D5261" w14:textId="77777777" w:rsidTr="001C616D">
        <w:trPr>
          <w:jc w:val="center"/>
        </w:trPr>
        <w:tc>
          <w:tcPr>
            <w:tcW w:w="1994" w:type="dxa"/>
            <w:gridSpan w:val="2"/>
            <w:tcBorders>
              <w:top w:val="outset" w:sz="6" w:space="0" w:color="auto"/>
              <w:left w:val="outset" w:sz="6" w:space="0" w:color="auto"/>
              <w:bottom w:val="outset" w:sz="6" w:space="0" w:color="auto"/>
              <w:right w:val="outset" w:sz="6" w:space="0" w:color="auto"/>
            </w:tcBorders>
          </w:tcPr>
          <w:p w14:paraId="3CEB9F0A" w14:textId="77777777" w:rsidR="00C3198A" w:rsidRPr="00D13B93" w:rsidRDefault="00C3198A" w:rsidP="00C3198A">
            <w:pPr>
              <w:spacing w:after="0" w:line="240" w:lineRule="auto"/>
              <w:ind w:left="57"/>
              <w:rPr>
                <w:rFonts w:ascii="Times New Roman" w:hAnsi="Times New Roman" w:cs="Times New Roman"/>
                <w:spacing w:val="-3"/>
                <w:sz w:val="24"/>
                <w:szCs w:val="24"/>
              </w:rPr>
            </w:pPr>
            <w:r w:rsidRPr="00D13B93">
              <w:rPr>
                <w:rFonts w:ascii="Times New Roman" w:hAnsi="Times New Roman" w:cs="Times New Roman"/>
                <w:spacing w:val="-4"/>
                <w:sz w:val="24"/>
                <w:szCs w:val="24"/>
              </w:rPr>
              <w:t>Saistības sniegt paziņojumu ES insti</w:t>
            </w:r>
            <w:r w:rsidRPr="00D13B93">
              <w:rPr>
                <w:rFonts w:ascii="Times New Roman" w:hAnsi="Times New Roman" w:cs="Times New Roman"/>
                <w:spacing w:val="-4"/>
                <w:sz w:val="24"/>
                <w:szCs w:val="24"/>
              </w:rPr>
              <w:softHyphen/>
              <w:t>tūcijām un ES dalīb</w:t>
            </w:r>
            <w:r w:rsidRPr="00D13B93">
              <w:rPr>
                <w:rFonts w:ascii="Times New Roman" w:hAnsi="Times New Roman" w:cs="Times New Roman"/>
                <w:spacing w:val="-4"/>
                <w:sz w:val="24"/>
                <w:szCs w:val="24"/>
              </w:rPr>
              <w:softHyphen/>
              <w:t>valstīm atbilstoši normatīvajiem aktiem, kas regulē informā</w:t>
            </w:r>
            <w:r w:rsidRPr="00D13B93">
              <w:rPr>
                <w:rFonts w:ascii="Times New Roman" w:hAnsi="Times New Roman" w:cs="Times New Roman"/>
                <w:spacing w:val="-4"/>
                <w:sz w:val="24"/>
                <w:szCs w:val="24"/>
              </w:rPr>
              <w:softHyphen/>
              <w:t>cijas sniegšanu par tehnisko noteikumu, valsts atbalsta piešķir</w:t>
            </w:r>
            <w:r w:rsidRPr="00D13B93">
              <w:rPr>
                <w:rFonts w:ascii="Times New Roman" w:hAnsi="Times New Roman" w:cs="Times New Roman"/>
                <w:spacing w:val="-4"/>
                <w:sz w:val="24"/>
                <w:szCs w:val="24"/>
              </w:rPr>
              <w:softHyphen/>
              <w:t>šanas un finanšu noteikumu (attiecībā uz monetāro politiku) projektiem</w:t>
            </w:r>
          </w:p>
        </w:tc>
        <w:tc>
          <w:tcPr>
            <w:tcW w:w="6795" w:type="dxa"/>
            <w:gridSpan w:val="6"/>
            <w:tcBorders>
              <w:top w:val="outset" w:sz="6" w:space="0" w:color="auto"/>
              <w:left w:val="outset" w:sz="6" w:space="0" w:color="auto"/>
              <w:bottom w:val="outset" w:sz="6" w:space="0" w:color="auto"/>
              <w:right w:val="outset" w:sz="6" w:space="0" w:color="auto"/>
            </w:tcBorders>
          </w:tcPr>
          <w:p w14:paraId="3641119C" w14:textId="77777777" w:rsidR="00C3198A" w:rsidRPr="00D13B93" w:rsidRDefault="00C3198A" w:rsidP="00C3198A">
            <w:pPr>
              <w:spacing w:after="0" w:line="240" w:lineRule="auto"/>
              <w:ind w:left="57"/>
              <w:rPr>
                <w:rFonts w:ascii="Times New Roman" w:hAnsi="Times New Roman" w:cs="Times New Roman"/>
                <w:sz w:val="24"/>
                <w:szCs w:val="24"/>
              </w:rPr>
            </w:pPr>
            <w:r w:rsidRPr="00D13B93">
              <w:rPr>
                <w:rFonts w:ascii="Times New Roman" w:hAnsi="Times New Roman" w:cs="Times New Roman"/>
                <w:sz w:val="24"/>
                <w:szCs w:val="24"/>
              </w:rPr>
              <w:t>Projekts šo jomu neskar.</w:t>
            </w:r>
          </w:p>
        </w:tc>
      </w:tr>
      <w:tr w:rsidR="00C3198A" w:rsidRPr="00D13B93" w14:paraId="00773FFC" w14:textId="77777777" w:rsidTr="001C616D">
        <w:trPr>
          <w:jc w:val="center"/>
        </w:trPr>
        <w:tc>
          <w:tcPr>
            <w:tcW w:w="1994" w:type="dxa"/>
            <w:gridSpan w:val="2"/>
            <w:tcBorders>
              <w:top w:val="outset" w:sz="6" w:space="0" w:color="auto"/>
              <w:left w:val="outset" w:sz="6" w:space="0" w:color="auto"/>
              <w:bottom w:val="outset" w:sz="6" w:space="0" w:color="auto"/>
              <w:right w:val="outset" w:sz="6" w:space="0" w:color="auto"/>
            </w:tcBorders>
          </w:tcPr>
          <w:p w14:paraId="265E42BC" w14:textId="77777777" w:rsidR="00C3198A" w:rsidRPr="00D13B93" w:rsidRDefault="00C3198A" w:rsidP="00C3198A">
            <w:pPr>
              <w:spacing w:after="0" w:line="240" w:lineRule="auto"/>
              <w:ind w:left="57"/>
              <w:rPr>
                <w:rFonts w:ascii="Times New Roman" w:hAnsi="Times New Roman" w:cs="Times New Roman"/>
                <w:sz w:val="24"/>
                <w:szCs w:val="24"/>
              </w:rPr>
            </w:pPr>
            <w:r w:rsidRPr="00D13B93">
              <w:rPr>
                <w:rFonts w:ascii="Times New Roman" w:hAnsi="Times New Roman" w:cs="Times New Roman"/>
                <w:sz w:val="24"/>
                <w:szCs w:val="24"/>
              </w:rPr>
              <w:t>Cita informācija</w:t>
            </w:r>
          </w:p>
        </w:tc>
        <w:tc>
          <w:tcPr>
            <w:tcW w:w="6795" w:type="dxa"/>
            <w:gridSpan w:val="6"/>
            <w:tcBorders>
              <w:top w:val="outset" w:sz="6" w:space="0" w:color="auto"/>
              <w:left w:val="outset" w:sz="6" w:space="0" w:color="auto"/>
              <w:bottom w:val="outset" w:sz="6" w:space="0" w:color="auto"/>
              <w:right w:val="outset" w:sz="6" w:space="0" w:color="auto"/>
            </w:tcBorders>
          </w:tcPr>
          <w:p w14:paraId="0932E491" w14:textId="77777777" w:rsidR="00C3198A" w:rsidRPr="00D13B93" w:rsidRDefault="00C3198A" w:rsidP="00C3198A">
            <w:pPr>
              <w:spacing w:after="0" w:line="240" w:lineRule="auto"/>
              <w:ind w:left="57"/>
              <w:rPr>
                <w:rFonts w:ascii="Times New Roman" w:hAnsi="Times New Roman" w:cs="Times New Roman"/>
                <w:sz w:val="24"/>
                <w:szCs w:val="24"/>
              </w:rPr>
            </w:pPr>
            <w:r w:rsidRPr="00D13B93">
              <w:rPr>
                <w:rFonts w:ascii="Times New Roman" w:hAnsi="Times New Roman" w:cs="Times New Roman"/>
                <w:sz w:val="24"/>
                <w:szCs w:val="24"/>
              </w:rPr>
              <w:t>Nav</w:t>
            </w:r>
          </w:p>
        </w:tc>
      </w:tr>
      <w:tr w:rsidR="00C3198A" w:rsidRPr="00D13B93" w14:paraId="5F6D49AA" w14:textId="77777777" w:rsidTr="001C616D">
        <w:trPr>
          <w:jc w:val="center"/>
        </w:trPr>
        <w:tc>
          <w:tcPr>
            <w:tcW w:w="8789" w:type="dxa"/>
            <w:gridSpan w:val="8"/>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9DE4796" w14:textId="77777777" w:rsidR="00C3198A" w:rsidRPr="00D13B93" w:rsidRDefault="00C3198A" w:rsidP="00C3198A">
            <w:pPr>
              <w:spacing w:after="0" w:line="240" w:lineRule="auto"/>
              <w:ind w:left="57"/>
              <w:rPr>
                <w:rFonts w:ascii="Times New Roman" w:hAnsi="Times New Roman" w:cs="Times New Roman"/>
                <w:sz w:val="24"/>
                <w:szCs w:val="24"/>
              </w:rPr>
            </w:pPr>
          </w:p>
        </w:tc>
      </w:tr>
      <w:tr w:rsidR="00C3198A" w:rsidRPr="00D13B93" w14:paraId="60A0F5FC" w14:textId="77777777" w:rsidTr="001C616D">
        <w:trPr>
          <w:jc w:val="center"/>
        </w:trPr>
        <w:tc>
          <w:tcPr>
            <w:tcW w:w="1994" w:type="dxa"/>
            <w:gridSpan w:val="2"/>
            <w:tcBorders>
              <w:top w:val="outset" w:sz="6" w:space="0" w:color="auto"/>
              <w:left w:val="outset" w:sz="6" w:space="0" w:color="auto"/>
              <w:bottom w:val="outset" w:sz="6" w:space="0" w:color="auto"/>
              <w:right w:val="outset" w:sz="6" w:space="0" w:color="auto"/>
            </w:tcBorders>
          </w:tcPr>
          <w:p w14:paraId="7EAFF404" w14:textId="77777777" w:rsidR="00C3198A" w:rsidRPr="00D13B93" w:rsidRDefault="00C3198A" w:rsidP="00C3198A">
            <w:pPr>
              <w:spacing w:after="0" w:line="240" w:lineRule="auto"/>
              <w:ind w:left="57"/>
              <w:rPr>
                <w:rFonts w:ascii="Times New Roman" w:hAnsi="Times New Roman" w:cs="Times New Roman"/>
                <w:spacing w:val="-4"/>
                <w:sz w:val="24"/>
                <w:szCs w:val="24"/>
              </w:rPr>
            </w:pPr>
            <w:r w:rsidRPr="00D13B93">
              <w:rPr>
                <w:rFonts w:ascii="Times New Roman" w:hAnsi="Times New Roman" w:cs="Times New Roman"/>
                <w:spacing w:val="-4"/>
                <w:sz w:val="24"/>
                <w:szCs w:val="24"/>
              </w:rPr>
              <w:t>Cita informācija</w:t>
            </w:r>
          </w:p>
        </w:tc>
        <w:tc>
          <w:tcPr>
            <w:tcW w:w="6795" w:type="dxa"/>
            <w:gridSpan w:val="6"/>
            <w:tcBorders>
              <w:top w:val="outset" w:sz="6" w:space="0" w:color="auto"/>
              <w:left w:val="outset" w:sz="6" w:space="0" w:color="auto"/>
              <w:bottom w:val="outset" w:sz="6" w:space="0" w:color="auto"/>
              <w:right w:val="outset" w:sz="6" w:space="0" w:color="auto"/>
            </w:tcBorders>
          </w:tcPr>
          <w:p w14:paraId="3F3147EC" w14:textId="77777777" w:rsidR="00C3198A" w:rsidRPr="00D13B93" w:rsidRDefault="00C3198A" w:rsidP="00C3198A">
            <w:pPr>
              <w:spacing w:after="0" w:line="240" w:lineRule="auto"/>
              <w:ind w:left="57"/>
              <w:rPr>
                <w:rFonts w:ascii="Times New Roman" w:hAnsi="Times New Roman" w:cs="Times New Roman"/>
                <w:sz w:val="24"/>
                <w:szCs w:val="24"/>
              </w:rPr>
            </w:pPr>
            <w:r w:rsidRPr="00D13B93">
              <w:rPr>
                <w:rFonts w:ascii="Times New Roman" w:hAnsi="Times New Roman" w:cs="Times New Roman"/>
                <w:sz w:val="24"/>
                <w:szCs w:val="24"/>
              </w:rPr>
              <w:t>Nav</w:t>
            </w:r>
          </w:p>
        </w:tc>
      </w:tr>
      <w:tr w:rsidR="00C3198A" w:rsidRPr="00D13B93" w14:paraId="7F9D9BA8" w14:textId="77777777" w:rsidTr="001C616D">
        <w:trPr>
          <w:jc w:val="center"/>
        </w:trPr>
        <w:tc>
          <w:tcPr>
            <w:tcW w:w="8789" w:type="dxa"/>
            <w:gridSpan w:val="8"/>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A09A8CE" w14:textId="77777777" w:rsidR="00C3198A" w:rsidRPr="00D13B93" w:rsidRDefault="00C3198A" w:rsidP="00C3198A">
            <w:pPr>
              <w:spacing w:after="0" w:line="240" w:lineRule="auto"/>
              <w:ind w:left="57"/>
              <w:rPr>
                <w:rFonts w:ascii="Times New Roman" w:hAnsi="Times New Roman" w:cs="Times New Roman"/>
                <w:sz w:val="24"/>
                <w:szCs w:val="24"/>
              </w:rPr>
            </w:pPr>
          </w:p>
        </w:tc>
      </w:tr>
      <w:tr w:rsidR="00C3198A" w:rsidRPr="00D13B93" w14:paraId="22649EA8" w14:textId="77777777" w:rsidTr="001C616D">
        <w:trPr>
          <w:jc w:val="center"/>
        </w:trPr>
        <w:tc>
          <w:tcPr>
            <w:tcW w:w="8789" w:type="dxa"/>
            <w:gridSpan w:val="8"/>
            <w:tcBorders>
              <w:top w:val="outset" w:sz="6" w:space="0" w:color="auto"/>
              <w:left w:val="outset" w:sz="6" w:space="0" w:color="auto"/>
              <w:bottom w:val="outset" w:sz="6" w:space="0" w:color="auto"/>
              <w:right w:val="outset" w:sz="6" w:space="0" w:color="auto"/>
            </w:tcBorders>
            <w:vAlign w:val="center"/>
          </w:tcPr>
          <w:p w14:paraId="5C697E68" w14:textId="77777777" w:rsidR="00C3198A" w:rsidRPr="00D13B93" w:rsidRDefault="00C3198A" w:rsidP="00C3198A">
            <w:pPr>
              <w:spacing w:after="0" w:line="240" w:lineRule="auto"/>
              <w:ind w:left="57"/>
              <w:jc w:val="center"/>
              <w:rPr>
                <w:rFonts w:ascii="Times New Roman" w:hAnsi="Times New Roman" w:cs="Times New Roman"/>
                <w:b/>
                <w:sz w:val="24"/>
                <w:szCs w:val="24"/>
              </w:rPr>
            </w:pPr>
            <w:r w:rsidRPr="00D13B93">
              <w:rPr>
                <w:rFonts w:ascii="Times New Roman" w:hAnsi="Times New Roman" w:cs="Times New Roman"/>
                <w:b/>
                <w:sz w:val="24"/>
                <w:szCs w:val="24"/>
              </w:rPr>
              <w:t>2.tabula</w:t>
            </w:r>
          </w:p>
          <w:p w14:paraId="562337B8" w14:textId="77777777" w:rsidR="00C3198A" w:rsidRPr="00D13B93" w:rsidRDefault="00C3198A" w:rsidP="00C3198A">
            <w:pPr>
              <w:spacing w:after="0" w:line="240" w:lineRule="auto"/>
              <w:ind w:left="57"/>
              <w:jc w:val="center"/>
              <w:rPr>
                <w:rFonts w:ascii="Times New Roman" w:hAnsi="Times New Roman" w:cs="Times New Roman"/>
                <w:b/>
                <w:sz w:val="24"/>
                <w:szCs w:val="24"/>
              </w:rPr>
            </w:pPr>
            <w:r w:rsidRPr="00D13B93">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201D62D1" w14:textId="77777777" w:rsidR="00C3198A" w:rsidRPr="00D13B93" w:rsidRDefault="00C3198A" w:rsidP="00C3198A">
            <w:pPr>
              <w:spacing w:after="0" w:line="240" w:lineRule="auto"/>
              <w:ind w:left="57"/>
              <w:jc w:val="center"/>
              <w:rPr>
                <w:rFonts w:ascii="Times New Roman" w:hAnsi="Times New Roman" w:cs="Times New Roman"/>
                <w:b/>
                <w:sz w:val="24"/>
                <w:szCs w:val="24"/>
              </w:rPr>
            </w:pPr>
            <w:r w:rsidRPr="00D13B93">
              <w:rPr>
                <w:rFonts w:ascii="Times New Roman" w:hAnsi="Times New Roman" w:cs="Times New Roman"/>
                <w:b/>
                <w:sz w:val="24"/>
                <w:szCs w:val="24"/>
              </w:rPr>
              <w:t>Pasākumi šo saistību izpildei</w:t>
            </w:r>
          </w:p>
        </w:tc>
      </w:tr>
      <w:tr w:rsidR="00C3198A" w:rsidRPr="00D13B93" w14:paraId="3396AE96" w14:textId="77777777" w:rsidTr="001C616D">
        <w:trPr>
          <w:jc w:val="center"/>
        </w:trPr>
        <w:tc>
          <w:tcPr>
            <w:tcW w:w="2261" w:type="dxa"/>
            <w:gridSpan w:val="3"/>
            <w:tcBorders>
              <w:top w:val="outset" w:sz="6" w:space="0" w:color="auto"/>
              <w:left w:val="outset" w:sz="6" w:space="0" w:color="auto"/>
              <w:bottom w:val="outset" w:sz="6" w:space="0" w:color="auto"/>
              <w:right w:val="outset" w:sz="6" w:space="0" w:color="auto"/>
            </w:tcBorders>
            <w:vAlign w:val="center"/>
          </w:tcPr>
          <w:p w14:paraId="09274563" w14:textId="77777777" w:rsidR="00C3198A" w:rsidRPr="00D13B93" w:rsidRDefault="00C3198A" w:rsidP="00C3198A">
            <w:pPr>
              <w:spacing w:after="0" w:line="240" w:lineRule="auto"/>
              <w:ind w:left="57"/>
              <w:rPr>
                <w:rFonts w:ascii="Times New Roman" w:hAnsi="Times New Roman" w:cs="Times New Roman"/>
                <w:sz w:val="24"/>
                <w:szCs w:val="24"/>
              </w:rPr>
            </w:pPr>
            <w:r w:rsidRPr="00D13B93">
              <w:rPr>
                <w:rFonts w:ascii="Times New Roman" w:hAnsi="Times New Roman" w:cs="Times New Roman"/>
                <w:sz w:val="24"/>
                <w:szCs w:val="24"/>
              </w:rPr>
              <w:t xml:space="preserve">Attiecīgā starptautiskā tiesību akta vai starptautiskas institūcijas vai organizācijas </w:t>
            </w:r>
            <w:r w:rsidRPr="00D13B93">
              <w:rPr>
                <w:rFonts w:ascii="Times New Roman" w:hAnsi="Times New Roman" w:cs="Times New Roman"/>
                <w:sz w:val="24"/>
                <w:szCs w:val="24"/>
              </w:rPr>
              <w:lastRenderedPageBreak/>
              <w:t>dokumenta (turpmāk – starptautiskais dokuments) datums, numurs un nosaukums</w:t>
            </w:r>
          </w:p>
        </w:tc>
        <w:tc>
          <w:tcPr>
            <w:tcW w:w="6528" w:type="dxa"/>
            <w:gridSpan w:val="5"/>
            <w:tcBorders>
              <w:top w:val="outset" w:sz="6" w:space="0" w:color="auto"/>
              <w:left w:val="outset" w:sz="6" w:space="0" w:color="auto"/>
              <w:bottom w:val="outset" w:sz="6" w:space="0" w:color="auto"/>
              <w:right w:val="outset" w:sz="6" w:space="0" w:color="auto"/>
            </w:tcBorders>
          </w:tcPr>
          <w:p w14:paraId="429D9CD7" w14:textId="77777777" w:rsidR="00C3198A" w:rsidRPr="00D13B93" w:rsidRDefault="00C3198A" w:rsidP="00C3198A">
            <w:pPr>
              <w:spacing w:after="0" w:line="240" w:lineRule="auto"/>
              <w:ind w:left="57"/>
              <w:rPr>
                <w:rFonts w:ascii="Times New Roman" w:hAnsi="Times New Roman" w:cs="Times New Roman"/>
                <w:sz w:val="24"/>
                <w:szCs w:val="24"/>
              </w:rPr>
            </w:pPr>
            <w:r w:rsidRPr="00D13B93">
              <w:rPr>
                <w:rFonts w:ascii="Times New Roman" w:hAnsi="Times New Roman" w:cs="Times New Roman"/>
                <w:sz w:val="24"/>
                <w:szCs w:val="24"/>
              </w:rPr>
              <w:lastRenderedPageBreak/>
              <w:t>Projekts šo jomu neskar.</w:t>
            </w:r>
          </w:p>
        </w:tc>
      </w:tr>
      <w:tr w:rsidR="00C3198A" w:rsidRPr="00D13B93" w14:paraId="7D45489F" w14:textId="77777777" w:rsidTr="001C616D">
        <w:trPr>
          <w:jc w:val="center"/>
        </w:trPr>
        <w:tc>
          <w:tcPr>
            <w:tcW w:w="2261" w:type="dxa"/>
            <w:gridSpan w:val="3"/>
            <w:tcBorders>
              <w:top w:val="outset" w:sz="6" w:space="0" w:color="auto"/>
              <w:left w:val="outset" w:sz="6" w:space="0" w:color="auto"/>
              <w:bottom w:val="outset" w:sz="6" w:space="0" w:color="auto"/>
              <w:right w:val="outset" w:sz="6" w:space="0" w:color="auto"/>
            </w:tcBorders>
            <w:vAlign w:val="center"/>
          </w:tcPr>
          <w:p w14:paraId="36B47919" w14:textId="77777777" w:rsidR="00C3198A" w:rsidRPr="00D13B93" w:rsidRDefault="00C3198A" w:rsidP="00C3198A">
            <w:pPr>
              <w:spacing w:after="0" w:line="240" w:lineRule="auto"/>
              <w:ind w:left="57"/>
              <w:jc w:val="center"/>
              <w:rPr>
                <w:rFonts w:ascii="Times New Roman" w:hAnsi="Times New Roman" w:cs="Times New Roman"/>
                <w:sz w:val="24"/>
                <w:szCs w:val="24"/>
              </w:rPr>
            </w:pPr>
            <w:r w:rsidRPr="00D13B93">
              <w:rPr>
                <w:rFonts w:ascii="Times New Roman" w:hAnsi="Times New Roman" w:cs="Times New Roman"/>
                <w:sz w:val="24"/>
                <w:szCs w:val="24"/>
              </w:rPr>
              <w:lastRenderedPageBreak/>
              <w:t>A</w:t>
            </w:r>
          </w:p>
        </w:tc>
        <w:tc>
          <w:tcPr>
            <w:tcW w:w="2878" w:type="dxa"/>
            <w:gridSpan w:val="3"/>
            <w:tcBorders>
              <w:top w:val="outset" w:sz="6" w:space="0" w:color="auto"/>
              <w:left w:val="outset" w:sz="6" w:space="0" w:color="auto"/>
              <w:bottom w:val="outset" w:sz="6" w:space="0" w:color="auto"/>
              <w:right w:val="outset" w:sz="6" w:space="0" w:color="auto"/>
            </w:tcBorders>
            <w:vAlign w:val="center"/>
          </w:tcPr>
          <w:p w14:paraId="44968E4C" w14:textId="77777777" w:rsidR="00C3198A" w:rsidRPr="00D13B93" w:rsidRDefault="00C3198A" w:rsidP="00C3198A">
            <w:pPr>
              <w:spacing w:after="0" w:line="240" w:lineRule="auto"/>
              <w:ind w:left="57"/>
              <w:jc w:val="center"/>
              <w:rPr>
                <w:rFonts w:ascii="Times New Roman" w:hAnsi="Times New Roman" w:cs="Times New Roman"/>
                <w:sz w:val="24"/>
                <w:szCs w:val="24"/>
              </w:rPr>
            </w:pPr>
            <w:r w:rsidRPr="00D13B93">
              <w:rPr>
                <w:rFonts w:ascii="Times New Roman" w:hAnsi="Times New Roman" w:cs="Times New Roman"/>
                <w:sz w:val="24"/>
                <w:szCs w:val="24"/>
              </w:rPr>
              <w:t>B</w:t>
            </w:r>
          </w:p>
        </w:tc>
        <w:tc>
          <w:tcPr>
            <w:tcW w:w="3650" w:type="dxa"/>
            <w:gridSpan w:val="2"/>
            <w:tcBorders>
              <w:top w:val="outset" w:sz="6" w:space="0" w:color="auto"/>
              <w:left w:val="outset" w:sz="6" w:space="0" w:color="auto"/>
              <w:bottom w:val="outset" w:sz="6" w:space="0" w:color="auto"/>
              <w:right w:val="outset" w:sz="6" w:space="0" w:color="auto"/>
            </w:tcBorders>
            <w:vAlign w:val="center"/>
          </w:tcPr>
          <w:p w14:paraId="5EDDC7C2" w14:textId="77777777" w:rsidR="00C3198A" w:rsidRPr="00D13B93" w:rsidRDefault="00C3198A" w:rsidP="00C3198A">
            <w:pPr>
              <w:spacing w:after="0" w:line="240" w:lineRule="auto"/>
              <w:ind w:left="57"/>
              <w:jc w:val="center"/>
              <w:rPr>
                <w:rFonts w:ascii="Times New Roman" w:hAnsi="Times New Roman" w:cs="Times New Roman"/>
                <w:sz w:val="24"/>
                <w:szCs w:val="24"/>
              </w:rPr>
            </w:pPr>
            <w:r w:rsidRPr="00D13B93">
              <w:rPr>
                <w:rFonts w:ascii="Times New Roman" w:hAnsi="Times New Roman" w:cs="Times New Roman"/>
                <w:sz w:val="24"/>
                <w:szCs w:val="24"/>
              </w:rPr>
              <w:t>C</w:t>
            </w:r>
          </w:p>
        </w:tc>
      </w:tr>
      <w:tr w:rsidR="00C3198A" w:rsidRPr="00D13B93" w14:paraId="21BB0232" w14:textId="77777777" w:rsidTr="001C616D">
        <w:trPr>
          <w:jc w:val="center"/>
        </w:trPr>
        <w:tc>
          <w:tcPr>
            <w:tcW w:w="2261" w:type="dxa"/>
            <w:gridSpan w:val="3"/>
            <w:tcBorders>
              <w:top w:val="outset" w:sz="6" w:space="0" w:color="auto"/>
              <w:left w:val="outset" w:sz="6" w:space="0" w:color="auto"/>
              <w:bottom w:val="outset" w:sz="6" w:space="0" w:color="auto"/>
              <w:right w:val="outset" w:sz="6" w:space="0" w:color="auto"/>
            </w:tcBorders>
          </w:tcPr>
          <w:p w14:paraId="65FFF239" w14:textId="77777777" w:rsidR="00C3198A" w:rsidRPr="00D13B93" w:rsidRDefault="00C3198A" w:rsidP="00C3198A">
            <w:pPr>
              <w:spacing w:after="0" w:line="240" w:lineRule="auto"/>
              <w:ind w:left="57"/>
              <w:rPr>
                <w:rFonts w:ascii="Times New Roman" w:hAnsi="Times New Roman" w:cs="Times New Roman"/>
                <w:sz w:val="24"/>
                <w:szCs w:val="24"/>
              </w:rPr>
            </w:pPr>
            <w:r w:rsidRPr="00D13B93">
              <w:rPr>
                <w:rFonts w:ascii="Times New Roman" w:hAnsi="Times New Roman" w:cs="Times New Roman"/>
                <w:sz w:val="24"/>
                <w:szCs w:val="24"/>
              </w:rPr>
              <w:t>Starptautiskās saistības (pēc būtības), kas izriet no norādītā starptautis</w:t>
            </w:r>
            <w:r w:rsidRPr="00D13B93">
              <w:rPr>
                <w:rFonts w:ascii="Times New Roman" w:hAnsi="Times New Roman" w:cs="Times New Roman"/>
                <w:sz w:val="24"/>
                <w:szCs w:val="24"/>
              </w:rPr>
              <w:softHyphen/>
              <w:t>kā dokumenta.</w:t>
            </w:r>
          </w:p>
          <w:p w14:paraId="26FC554B" w14:textId="77777777" w:rsidR="00C3198A" w:rsidRPr="00D13B93" w:rsidRDefault="00C3198A" w:rsidP="00C3198A">
            <w:pPr>
              <w:spacing w:after="0" w:line="240" w:lineRule="auto"/>
              <w:ind w:left="57"/>
              <w:rPr>
                <w:rFonts w:ascii="Times New Roman" w:hAnsi="Times New Roman" w:cs="Times New Roman"/>
                <w:sz w:val="24"/>
                <w:szCs w:val="24"/>
              </w:rPr>
            </w:pPr>
            <w:r w:rsidRPr="00D13B93">
              <w:rPr>
                <w:rFonts w:ascii="Times New Roman" w:hAnsi="Times New Roman" w:cs="Times New Roman"/>
                <w:sz w:val="24"/>
                <w:szCs w:val="24"/>
              </w:rPr>
              <w:t>Konkrēti veicamie pasākumi vai uzdevumi, kas nepieciešami šo starptautisko saistību izpildei</w:t>
            </w:r>
          </w:p>
        </w:tc>
        <w:tc>
          <w:tcPr>
            <w:tcW w:w="2878" w:type="dxa"/>
            <w:gridSpan w:val="3"/>
            <w:tcBorders>
              <w:top w:val="outset" w:sz="6" w:space="0" w:color="auto"/>
              <w:left w:val="outset" w:sz="6" w:space="0" w:color="auto"/>
              <w:bottom w:val="outset" w:sz="6" w:space="0" w:color="auto"/>
              <w:right w:val="outset" w:sz="6" w:space="0" w:color="auto"/>
            </w:tcBorders>
          </w:tcPr>
          <w:p w14:paraId="3960D6E5" w14:textId="77777777" w:rsidR="00C3198A" w:rsidRPr="00D13B93" w:rsidRDefault="00C3198A" w:rsidP="00C3198A">
            <w:pPr>
              <w:spacing w:after="0" w:line="240" w:lineRule="auto"/>
              <w:ind w:left="57"/>
              <w:rPr>
                <w:rFonts w:ascii="Times New Roman" w:hAnsi="Times New Roman" w:cs="Times New Roman"/>
                <w:sz w:val="24"/>
                <w:szCs w:val="24"/>
              </w:rPr>
            </w:pPr>
            <w:r w:rsidRPr="00D13B93">
              <w:rPr>
                <w:rFonts w:ascii="Times New Roman" w:hAnsi="Times New Roman" w:cs="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650" w:type="dxa"/>
            <w:gridSpan w:val="2"/>
            <w:tcBorders>
              <w:top w:val="outset" w:sz="6" w:space="0" w:color="auto"/>
              <w:left w:val="outset" w:sz="6" w:space="0" w:color="auto"/>
              <w:bottom w:val="outset" w:sz="6" w:space="0" w:color="auto"/>
              <w:right w:val="outset" w:sz="6" w:space="0" w:color="auto"/>
            </w:tcBorders>
          </w:tcPr>
          <w:p w14:paraId="5320CEF4" w14:textId="77777777" w:rsidR="00C3198A" w:rsidRPr="00D13B93" w:rsidRDefault="00C3198A" w:rsidP="00C3198A">
            <w:pPr>
              <w:spacing w:after="0" w:line="240" w:lineRule="auto"/>
              <w:ind w:left="57"/>
              <w:rPr>
                <w:rFonts w:ascii="Times New Roman" w:hAnsi="Times New Roman" w:cs="Times New Roman"/>
                <w:sz w:val="24"/>
                <w:szCs w:val="24"/>
              </w:rPr>
            </w:pPr>
            <w:r w:rsidRPr="00D13B93">
              <w:rPr>
                <w:rFonts w:ascii="Times New Roman" w:hAnsi="Times New Roman" w:cs="Times New Roman"/>
                <w:sz w:val="24"/>
                <w:szCs w:val="24"/>
              </w:rPr>
              <w:t>Informācija par to, vai starptautiskās saistības, kas minētas šīs tabulas A ailē, tiek izpildītas pilnībā vai daļēji.</w:t>
            </w:r>
          </w:p>
          <w:p w14:paraId="2CB05696" w14:textId="77777777" w:rsidR="00C3198A" w:rsidRPr="00D13B93" w:rsidRDefault="00C3198A" w:rsidP="00C3198A">
            <w:pPr>
              <w:spacing w:after="0" w:line="240" w:lineRule="auto"/>
              <w:ind w:left="57"/>
              <w:rPr>
                <w:rFonts w:ascii="Times New Roman" w:hAnsi="Times New Roman" w:cs="Times New Roman"/>
                <w:sz w:val="24"/>
                <w:szCs w:val="24"/>
              </w:rPr>
            </w:pPr>
            <w:r w:rsidRPr="00D13B93">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14:paraId="03F67A35" w14:textId="77777777" w:rsidR="00C3198A" w:rsidRPr="00D13B93" w:rsidRDefault="00C3198A" w:rsidP="00C3198A">
            <w:pPr>
              <w:spacing w:after="0" w:line="240" w:lineRule="auto"/>
              <w:ind w:left="57" w:right="57"/>
              <w:rPr>
                <w:rFonts w:ascii="Times New Roman" w:hAnsi="Times New Roman" w:cs="Times New Roman"/>
                <w:sz w:val="24"/>
                <w:szCs w:val="24"/>
              </w:rPr>
            </w:pPr>
            <w:r w:rsidRPr="00D13B93">
              <w:rPr>
                <w:rFonts w:ascii="Times New Roman" w:hAnsi="Times New Roman" w:cs="Times New Roman"/>
                <w:sz w:val="24"/>
                <w:szCs w:val="24"/>
              </w:rPr>
              <w:t>Norāda institūciju, kas ir atbildīga par šo saistību izpildi pilnībā</w:t>
            </w:r>
          </w:p>
        </w:tc>
      </w:tr>
      <w:tr w:rsidR="00C3198A" w:rsidRPr="00D13B93" w14:paraId="163DB1E6" w14:textId="77777777" w:rsidTr="001C616D">
        <w:trPr>
          <w:jc w:val="center"/>
        </w:trPr>
        <w:tc>
          <w:tcPr>
            <w:tcW w:w="2261" w:type="dxa"/>
            <w:gridSpan w:val="3"/>
            <w:tcBorders>
              <w:top w:val="outset" w:sz="6" w:space="0" w:color="auto"/>
              <w:left w:val="outset" w:sz="6" w:space="0" w:color="auto"/>
              <w:bottom w:val="outset" w:sz="6" w:space="0" w:color="auto"/>
              <w:right w:val="outset" w:sz="6" w:space="0" w:color="auto"/>
            </w:tcBorders>
          </w:tcPr>
          <w:p w14:paraId="1E5001D2" w14:textId="77777777" w:rsidR="00C3198A" w:rsidRPr="00D13B93" w:rsidRDefault="00C3198A" w:rsidP="00C3198A">
            <w:pPr>
              <w:spacing w:after="0" w:line="240" w:lineRule="auto"/>
              <w:ind w:left="57"/>
              <w:rPr>
                <w:rFonts w:ascii="Times New Roman" w:hAnsi="Times New Roman" w:cs="Times New Roman"/>
                <w:sz w:val="24"/>
                <w:szCs w:val="24"/>
              </w:rPr>
            </w:pPr>
          </w:p>
        </w:tc>
        <w:tc>
          <w:tcPr>
            <w:tcW w:w="2878" w:type="dxa"/>
            <w:gridSpan w:val="3"/>
            <w:tcBorders>
              <w:top w:val="outset" w:sz="6" w:space="0" w:color="auto"/>
              <w:left w:val="outset" w:sz="6" w:space="0" w:color="auto"/>
              <w:bottom w:val="outset" w:sz="6" w:space="0" w:color="auto"/>
              <w:right w:val="outset" w:sz="6" w:space="0" w:color="auto"/>
            </w:tcBorders>
          </w:tcPr>
          <w:p w14:paraId="7E629DF7" w14:textId="77777777" w:rsidR="00C3198A" w:rsidRPr="00D13B93" w:rsidRDefault="00C3198A" w:rsidP="00C3198A">
            <w:pPr>
              <w:spacing w:after="0" w:line="240" w:lineRule="auto"/>
              <w:ind w:left="57"/>
              <w:rPr>
                <w:rFonts w:ascii="Times New Roman" w:hAnsi="Times New Roman" w:cs="Times New Roman"/>
                <w:sz w:val="24"/>
                <w:szCs w:val="24"/>
              </w:rPr>
            </w:pPr>
          </w:p>
        </w:tc>
        <w:tc>
          <w:tcPr>
            <w:tcW w:w="3650" w:type="dxa"/>
            <w:gridSpan w:val="2"/>
            <w:tcBorders>
              <w:top w:val="outset" w:sz="6" w:space="0" w:color="auto"/>
              <w:left w:val="outset" w:sz="6" w:space="0" w:color="auto"/>
              <w:bottom w:val="outset" w:sz="6" w:space="0" w:color="auto"/>
              <w:right w:val="outset" w:sz="6" w:space="0" w:color="auto"/>
            </w:tcBorders>
          </w:tcPr>
          <w:p w14:paraId="28531447" w14:textId="77777777" w:rsidR="00C3198A" w:rsidRPr="00D13B93" w:rsidRDefault="00C3198A" w:rsidP="00C3198A">
            <w:pPr>
              <w:spacing w:after="0" w:line="240" w:lineRule="auto"/>
              <w:ind w:left="57"/>
              <w:rPr>
                <w:rFonts w:ascii="Times New Roman" w:hAnsi="Times New Roman" w:cs="Times New Roman"/>
                <w:sz w:val="24"/>
                <w:szCs w:val="24"/>
              </w:rPr>
            </w:pPr>
          </w:p>
        </w:tc>
      </w:tr>
      <w:tr w:rsidR="00C3198A" w:rsidRPr="00D13B93" w14:paraId="0094C930" w14:textId="77777777" w:rsidTr="001C616D">
        <w:trPr>
          <w:jc w:val="center"/>
        </w:trPr>
        <w:tc>
          <w:tcPr>
            <w:tcW w:w="2261" w:type="dxa"/>
            <w:gridSpan w:val="3"/>
            <w:tcBorders>
              <w:top w:val="outset" w:sz="6" w:space="0" w:color="auto"/>
              <w:left w:val="outset" w:sz="6" w:space="0" w:color="auto"/>
              <w:bottom w:val="outset" w:sz="6" w:space="0" w:color="auto"/>
              <w:right w:val="outset" w:sz="6" w:space="0" w:color="auto"/>
            </w:tcBorders>
          </w:tcPr>
          <w:p w14:paraId="57DE90AE" w14:textId="77777777" w:rsidR="00C3198A" w:rsidRPr="00D13B93" w:rsidRDefault="00C3198A" w:rsidP="00C3198A">
            <w:pPr>
              <w:spacing w:after="0" w:line="240" w:lineRule="auto"/>
              <w:ind w:left="57"/>
              <w:rPr>
                <w:rFonts w:ascii="Times New Roman" w:hAnsi="Times New Roman" w:cs="Times New Roman"/>
                <w:sz w:val="24"/>
                <w:szCs w:val="24"/>
              </w:rPr>
            </w:pPr>
            <w:r w:rsidRPr="00D13B93">
              <w:rPr>
                <w:rFonts w:ascii="Times New Roman" w:hAnsi="Times New Roman" w:cs="Times New Roman"/>
                <w:sz w:val="24"/>
                <w:szCs w:val="24"/>
              </w:rPr>
              <w:t>Vai starptautiskajā dokumentā paredzētās saistības nav pretrunā ar jau esošajām Latvijas Republikas starptautis</w:t>
            </w:r>
            <w:r w:rsidRPr="00D13B93">
              <w:rPr>
                <w:rFonts w:ascii="Times New Roman" w:hAnsi="Times New Roman" w:cs="Times New Roman"/>
                <w:sz w:val="24"/>
                <w:szCs w:val="24"/>
              </w:rPr>
              <w:softHyphen/>
              <w:t>kajām saistībām</w:t>
            </w:r>
          </w:p>
        </w:tc>
        <w:tc>
          <w:tcPr>
            <w:tcW w:w="6528" w:type="dxa"/>
            <w:gridSpan w:val="5"/>
            <w:tcBorders>
              <w:top w:val="outset" w:sz="6" w:space="0" w:color="auto"/>
              <w:left w:val="outset" w:sz="6" w:space="0" w:color="auto"/>
              <w:bottom w:val="outset" w:sz="6" w:space="0" w:color="auto"/>
              <w:right w:val="outset" w:sz="6" w:space="0" w:color="auto"/>
            </w:tcBorders>
          </w:tcPr>
          <w:p w14:paraId="10615208" w14:textId="7D2B1A67" w:rsidR="00FF05E3" w:rsidRPr="00D13B93" w:rsidRDefault="00FF05E3" w:rsidP="00FF05E3">
            <w:pPr>
              <w:spacing w:after="0" w:line="240" w:lineRule="auto"/>
              <w:jc w:val="both"/>
              <w:rPr>
                <w:rFonts w:ascii="Times New Roman" w:hAnsi="Times New Roman" w:cs="Times New Roman"/>
                <w:sz w:val="24"/>
                <w:szCs w:val="24"/>
              </w:rPr>
            </w:pPr>
            <w:r w:rsidRPr="00FF05E3">
              <w:rPr>
                <w:rFonts w:ascii="Times New Roman" w:hAnsi="Times New Roman" w:cs="Times New Roman"/>
                <w:sz w:val="24"/>
                <w:szCs w:val="24"/>
              </w:rPr>
              <w:t>Projekts šo jomu neskar.</w:t>
            </w:r>
          </w:p>
        </w:tc>
      </w:tr>
      <w:tr w:rsidR="00C3198A" w:rsidRPr="00D13B93" w14:paraId="3F52FC18" w14:textId="77777777" w:rsidTr="001C616D">
        <w:trPr>
          <w:jc w:val="center"/>
        </w:trPr>
        <w:tc>
          <w:tcPr>
            <w:tcW w:w="2261" w:type="dxa"/>
            <w:gridSpan w:val="3"/>
            <w:tcBorders>
              <w:top w:val="outset" w:sz="6" w:space="0" w:color="auto"/>
              <w:left w:val="outset" w:sz="6" w:space="0" w:color="auto"/>
              <w:bottom w:val="outset" w:sz="6" w:space="0" w:color="auto"/>
              <w:right w:val="outset" w:sz="6" w:space="0" w:color="auto"/>
            </w:tcBorders>
          </w:tcPr>
          <w:p w14:paraId="66F6E677" w14:textId="67A86E07" w:rsidR="00C3198A" w:rsidRPr="00D13B93" w:rsidRDefault="00C3198A" w:rsidP="00C3198A">
            <w:pPr>
              <w:spacing w:after="0" w:line="240" w:lineRule="auto"/>
              <w:ind w:left="57"/>
              <w:rPr>
                <w:rFonts w:ascii="Times New Roman" w:hAnsi="Times New Roman" w:cs="Times New Roman"/>
                <w:sz w:val="24"/>
                <w:szCs w:val="24"/>
              </w:rPr>
            </w:pPr>
            <w:r w:rsidRPr="00D13B93">
              <w:rPr>
                <w:rFonts w:ascii="Times New Roman" w:hAnsi="Times New Roman" w:cs="Times New Roman"/>
                <w:sz w:val="24"/>
                <w:szCs w:val="24"/>
              </w:rPr>
              <w:t>Cita informācija</w:t>
            </w:r>
          </w:p>
        </w:tc>
        <w:tc>
          <w:tcPr>
            <w:tcW w:w="6528" w:type="dxa"/>
            <w:gridSpan w:val="5"/>
            <w:tcBorders>
              <w:top w:val="outset" w:sz="6" w:space="0" w:color="auto"/>
              <w:left w:val="outset" w:sz="6" w:space="0" w:color="auto"/>
              <w:bottom w:val="outset" w:sz="6" w:space="0" w:color="auto"/>
              <w:right w:val="outset" w:sz="6" w:space="0" w:color="auto"/>
            </w:tcBorders>
          </w:tcPr>
          <w:p w14:paraId="28F44DA2" w14:textId="77777777" w:rsidR="00C3198A" w:rsidRPr="00D13B93" w:rsidRDefault="00C3198A" w:rsidP="00C3198A">
            <w:pPr>
              <w:spacing w:after="0" w:line="240" w:lineRule="auto"/>
              <w:ind w:left="57"/>
              <w:jc w:val="both"/>
              <w:rPr>
                <w:rFonts w:ascii="Times New Roman" w:hAnsi="Times New Roman" w:cs="Times New Roman"/>
                <w:sz w:val="24"/>
                <w:szCs w:val="24"/>
              </w:rPr>
            </w:pPr>
            <w:r w:rsidRPr="00D13B93">
              <w:rPr>
                <w:rFonts w:ascii="Times New Roman" w:hAnsi="Times New Roman" w:cs="Times New Roman"/>
                <w:sz w:val="24"/>
                <w:szCs w:val="24"/>
              </w:rPr>
              <w:t>Nav</w:t>
            </w:r>
          </w:p>
        </w:tc>
      </w:tr>
    </w:tbl>
    <w:p w14:paraId="6B0F7D59" w14:textId="77777777" w:rsidR="00D13B93" w:rsidRDefault="00D13B93" w:rsidP="00171D36">
      <w:pPr>
        <w:spacing w:after="0" w:line="240" w:lineRule="auto"/>
        <w:rPr>
          <w:rFonts w:ascii="Times New Roman" w:hAnsi="Times New Roman" w:cs="Times New Roman"/>
          <w:sz w:val="24"/>
          <w:szCs w:val="24"/>
        </w:rPr>
      </w:pP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4"/>
        <w:gridCol w:w="2927"/>
        <w:gridCol w:w="5720"/>
      </w:tblGrid>
      <w:tr w:rsidR="00B77B7B" w:rsidRPr="00FA1208" w14:paraId="24395F46" w14:textId="77777777" w:rsidTr="00B77B7B">
        <w:trPr>
          <w:trHeight w:val="421"/>
          <w:jc w:val="center"/>
        </w:trPr>
        <w:tc>
          <w:tcPr>
            <w:tcW w:w="9381" w:type="dxa"/>
            <w:gridSpan w:val="3"/>
            <w:vAlign w:val="center"/>
          </w:tcPr>
          <w:p w14:paraId="2900F164" w14:textId="77777777" w:rsidR="00B77B7B" w:rsidRPr="00FA1208" w:rsidRDefault="00B77B7B" w:rsidP="004225BA">
            <w:pPr>
              <w:pStyle w:val="naisnod"/>
              <w:spacing w:before="0" w:beforeAutospacing="0" w:after="0" w:afterAutospacing="0"/>
              <w:ind w:left="57" w:right="57"/>
              <w:jc w:val="center"/>
            </w:pPr>
            <w:r w:rsidRPr="00FA1208">
              <w:rPr>
                <w:b/>
              </w:rPr>
              <w:t>VI. Sabiedrības līdzdalība un komunikācijas aktivitātes</w:t>
            </w:r>
          </w:p>
        </w:tc>
      </w:tr>
      <w:tr w:rsidR="00B77B7B" w:rsidRPr="00FA1208" w14:paraId="7448D29D" w14:textId="77777777" w:rsidTr="00B77B7B">
        <w:trPr>
          <w:trHeight w:val="553"/>
          <w:jc w:val="center"/>
        </w:trPr>
        <w:tc>
          <w:tcPr>
            <w:tcW w:w="734" w:type="dxa"/>
          </w:tcPr>
          <w:p w14:paraId="4808C105" w14:textId="77777777" w:rsidR="00B77B7B" w:rsidRPr="00FA1208" w:rsidRDefault="00B77B7B" w:rsidP="004225BA">
            <w:pPr>
              <w:spacing w:after="0" w:line="240" w:lineRule="auto"/>
              <w:ind w:left="57" w:right="57"/>
              <w:jc w:val="both"/>
              <w:rPr>
                <w:rFonts w:ascii="Times New Roman" w:hAnsi="Times New Roman" w:cs="Times New Roman"/>
                <w:bCs/>
                <w:sz w:val="24"/>
                <w:szCs w:val="24"/>
              </w:rPr>
            </w:pPr>
            <w:r w:rsidRPr="00FA1208">
              <w:rPr>
                <w:rFonts w:ascii="Times New Roman" w:hAnsi="Times New Roman" w:cs="Times New Roman"/>
                <w:bCs/>
                <w:sz w:val="24"/>
                <w:szCs w:val="24"/>
              </w:rPr>
              <w:t>1.</w:t>
            </w:r>
          </w:p>
        </w:tc>
        <w:tc>
          <w:tcPr>
            <w:tcW w:w="2927" w:type="dxa"/>
          </w:tcPr>
          <w:p w14:paraId="12E1A653" w14:textId="77777777" w:rsidR="00B77B7B" w:rsidRPr="00FA1208" w:rsidRDefault="00B77B7B" w:rsidP="004225BA">
            <w:pPr>
              <w:tabs>
                <w:tab w:val="left" w:pos="170"/>
              </w:tabs>
              <w:spacing w:after="0" w:line="240" w:lineRule="auto"/>
              <w:ind w:left="57" w:right="57"/>
              <w:rPr>
                <w:rFonts w:ascii="Times New Roman" w:hAnsi="Times New Roman" w:cs="Times New Roman"/>
                <w:sz w:val="24"/>
                <w:szCs w:val="24"/>
              </w:rPr>
            </w:pPr>
            <w:r w:rsidRPr="00FA1208">
              <w:rPr>
                <w:rFonts w:ascii="Times New Roman" w:hAnsi="Times New Roman" w:cs="Times New Roman"/>
                <w:sz w:val="24"/>
                <w:szCs w:val="24"/>
              </w:rPr>
              <w:t>Plānotās sabiedrības līdzdalības un komunikācijas aktivitātes saistībā ar projektu</w:t>
            </w:r>
          </w:p>
        </w:tc>
        <w:tc>
          <w:tcPr>
            <w:tcW w:w="5720" w:type="dxa"/>
          </w:tcPr>
          <w:p w14:paraId="75B678E5" w14:textId="77777777" w:rsidR="00B77B7B" w:rsidRPr="00FA1208" w:rsidRDefault="00B77B7B" w:rsidP="004225BA">
            <w:pPr>
              <w:shd w:val="clear" w:color="auto" w:fill="FFFFFF"/>
              <w:spacing w:after="0" w:line="240" w:lineRule="auto"/>
              <w:jc w:val="both"/>
              <w:rPr>
                <w:rFonts w:ascii="Times New Roman" w:hAnsi="Times New Roman" w:cs="Times New Roman"/>
                <w:sz w:val="24"/>
                <w:szCs w:val="24"/>
              </w:rPr>
            </w:pPr>
            <w:r w:rsidRPr="00FA1208">
              <w:rPr>
                <w:rFonts w:ascii="Times New Roman" w:hAnsi="Times New Roman" w:cs="Times New Roman"/>
                <w:sz w:val="24"/>
                <w:szCs w:val="24"/>
              </w:rPr>
              <w:t xml:space="preserve">Sabiedrības pārstāvji varēs līdzdarboties </w:t>
            </w:r>
            <w:r>
              <w:rPr>
                <w:rFonts w:ascii="Times New Roman" w:hAnsi="Times New Roman" w:cs="Times New Roman"/>
                <w:sz w:val="24"/>
                <w:szCs w:val="24"/>
              </w:rPr>
              <w:t>MK noteikumu izstrādē</w:t>
            </w:r>
            <w:r w:rsidRPr="00FA1208">
              <w:rPr>
                <w:rFonts w:ascii="Times New Roman" w:hAnsi="Times New Roman" w:cs="Times New Roman"/>
                <w:sz w:val="24"/>
                <w:szCs w:val="24"/>
              </w:rPr>
              <w:t>, sniedzot atzinumu par to pēc izsludināšanas Valsts sekretāru sanāksmē</w:t>
            </w:r>
            <w:r>
              <w:rPr>
                <w:rFonts w:ascii="Times New Roman" w:hAnsi="Times New Roman" w:cs="Times New Roman"/>
                <w:sz w:val="24"/>
                <w:szCs w:val="24"/>
              </w:rPr>
              <w:t>.</w:t>
            </w:r>
            <w:r>
              <w:t xml:space="preserve"> </w:t>
            </w:r>
            <w:r w:rsidRPr="00B77B7B">
              <w:rPr>
                <w:rFonts w:ascii="Times New Roman" w:hAnsi="Times New Roman" w:cs="Times New Roman"/>
                <w:sz w:val="24"/>
                <w:szCs w:val="24"/>
              </w:rPr>
              <w:t>Turklāt noteikumu projekts pēc izsludināšanas Valsts sekretāru sanāksmē tiks publicēts tīmekļa vietnē www.fm.gov.lv sadaļā sabiedrības līdzdalība un www.esfondi.lv, kā arī nosūtīts komentēšanai dalībniekiem, kuri piedalījās Likuma sabiedriskajā apspriedē.</w:t>
            </w:r>
          </w:p>
        </w:tc>
      </w:tr>
      <w:tr w:rsidR="00B77B7B" w:rsidRPr="00FA1208" w14:paraId="4F757713" w14:textId="77777777" w:rsidTr="00B77B7B">
        <w:trPr>
          <w:trHeight w:val="339"/>
          <w:jc w:val="center"/>
        </w:trPr>
        <w:tc>
          <w:tcPr>
            <w:tcW w:w="734" w:type="dxa"/>
          </w:tcPr>
          <w:p w14:paraId="28C4C0C1" w14:textId="77777777" w:rsidR="00B77B7B" w:rsidRPr="00FA1208" w:rsidRDefault="00B77B7B" w:rsidP="004225BA">
            <w:pPr>
              <w:spacing w:after="0" w:line="240" w:lineRule="auto"/>
              <w:ind w:left="57" w:right="57"/>
              <w:jc w:val="both"/>
              <w:rPr>
                <w:rFonts w:ascii="Times New Roman" w:hAnsi="Times New Roman" w:cs="Times New Roman"/>
                <w:bCs/>
                <w:sz w:val="24"/>
                <w:szCs w:val="24"/>
              </w:rPr>
            </w:pPr>
            <w:r w:rsidRPr="00FA1208">
              <w:rPr>
                <w:rFonts w:ascii="Times New Roman" w:hAnsi="Times New Roman" w:cs="Times New Roman"/>
                <w:bCs/>
                <w:sz w:val="24"/>
                <w:szCs w:val="24"/>
              </w:rPr>
              <w:t>2.</w:t>
            </w:r>
          </w:p>
        </w:tc>
        <w:tc>
          <w:tcPr>
            <w:tcW w:w="2927" w:type="dxa"/>
          </w:tcPr>
          <w:p w14:paraId="1F237F5C" w14:textId="77777777" w:rsidR="00B77B7B" w:rsidRPr="00FA1208" w:rsidRDefault="00B77B7B" w:rsidP="004225BA">
            <w:pPr>
              <w:spacing w:after="0" w:line="240" w:lineRule="auto"/>
              <w:ind w:left="57" w:right="57"/>
              <w:rPr>
                <w:rFonts w:ascii="Times New Roman" w:hAnsi="Times New Roman" w:cs="Times New Roman"/>
                <w:sz w:val="24"/>
                <w:szCs w:val="24"/>
              </w:rPr>
            </w:pPr>
            <w:r w:rsidRPr="00FA1208">
              <w:rPr>
                <w:rFonts w:ascii="Times New Roman" w:hAnsi="Times New Roman" w:cs="Times New Roman"/>
                <w:sz w:val="24"/>
                <w:szCs w:val="24"/>
              </w:rPr>
              <w:t>Sabiedrības līdzdalība projekta izstrādē</w:t>
            </w:r>
          </w:p>
        </w:tc>
        <w:tc>
          <w:tcPr>
            <w:tcW w:w="5720" w:type="dxa"/>
          </w:tcPr>
          <w:p w14:paraId="2FD9BEB2" w14:textId="011DB3A6" w:rsidR="00B77B7B" w:rsidRPr="00FA1208" w:rsidRDefault="00B77B7B" w:rsidP="003A7C49">
            <w:pPr>
              <w:shd w:val="clear" w:color="auto" w:fill="FFFFFF"/>
              <w:spacing w:after="0" w:line="240" w:lineRule="auto"/>
              <w:jc w:val="both"/>
              <w:rPr>
                <w:rFonts w:ascii="Times New Roman" w:hAnsi="Times New Roman" w:cs="Times New Roman"/>
                <w:sz w:val="24"/>
                <w:szCs w:val="24"/>
              </w:rPr>
            </w:pPr>
            <w:r w:rsidRPr="00FA1208">
              <w:rPr>
                <w:rFonts w:ascii="Times New Roman" w:hAnsi="Times New Roman" w:cs="Times New Roman"/>
                <w:sz w:val="24"/>
                <w:szCs w:val="24"/>
              </w:rPr>
              <w:t>MK noteikumu projekt</w:t>
            </w:r>
            <w:r w:rsidR="00137C6E">
              <w:rPr>
                <w:rFonts w:ascii="Times New Roman" w:hAnsi="Times New Roman" w:cs="Times New Roman"/>
                <w:sz w:val="24"/>
                <w:szCs w:val="24"/>
              </w:rPr>
              <w:t xml:space="preserve">u atzinumus sniegusi Ventspils pilsētas pašvaldība, Valmieras pilsētas pašvaldība, Rīgas dome, Latvijas lielo pilsētu asociācija un </w:t>
            </w:r>
            <w:r w:rsidR="003A7C49">
              <w:rPr>
                <w:rFonts w:ascii="Times New Roman" w:hAnsi="Times New Roman" w:cs="Times New Roman"/>
                <w:sz w:val="24"/>
                <w:szCs w:val="24"/>
              </w:rPr>
              <w:t xml:space="preserve">Valsts </w:t>
            </w:r>
            <w:r w:rsidR="00137C6E">
              <w:rPr>
                <w:rFonts w:ascii="Times New Roman" w:hAnsi="Times New Roman" w:cs="Times New Roman"/>
                <w:sz w:val="24"/>
                <w:szCs w:val="24"/>
              </w:rPr>
              <w:t>ugunsdzēsības un glābšanas dienests.</w:t>
            </w:r>
          </w:p>
        </w:tc>
      </w:tr>
      <w:tr w:rsidR="00B77B7B" w:rsidRPr="00FA1208" w14:paraId="4BC34F7B" w14:textId="77777777" w:rsidTr="00B77B7B">
        <w:trPr>
          <w:trHeight w:val="476"/>
          <w:jc w:val="center"/>
        </w:trPr>
        <w:tc>
          <w:tcPr>
            <w:tcW w:w="734" w:type="dxa"/>
          </w:tcPr>
          <w:p w14:paraId="6865E785" w14:textId="77777777" w:rsidR="00B77B7B" w:rsidRPr="00FA1208" w:rsidRDefault="00B77B7B" w:rsidP="004225BA">
            <w:pPr>
              <w:spacing w:after="0" w:line="240" w:lineRule="auto"/>
              <w:ind w:left="57" w:right="57"/>
              <w:jc w:val="both"/>
              <w:rPr>
                <w:rFonts w:ascii="Times New Roman" w:hAnsi="Times New Roman" w:cs="Times New Roman"/>
                <w:bCs/>
                <w:sz w:val="24"/>
                <w:szCs w:val="24"/>
              </w:rPr>
            </w:pPr>
            <w:r w:rsidRPr="00FA1208">
              <w:rPr>
                <w:rFonts w:ascii="Times New Roman" w:hAnsi="Times New Roman" w:cs="Times New Roman"/>
                <w:bCs/>
                <w:sz w:val="24"/>
                <w:szCs w:val="24"/>
              </w:rPr>
              <w:t>3.</w:t>
            </w:r>
          </w:p>
        </w:tc>
        <w:tc>
          <w:tcPr>
            <w:tcW w:w="2927" w:type="dxa"/>
          </w:tcPr>
          <w:p w14:paraId="286FCE6E" w14:textId="77777777" w:rsidR="00B77B7B" w:rsidRPr="00FA1208" w:rsidRDefault="00B77B7B" w:rsidP="004225BA">
            <w:pPr>
              <w:spacing w:after="0" w:line="240" w:lineRule="auto"/>
              <w:ind w:left="57" w:right="57"/>
              <w:rPr>
                <w:rFonts w:ascii="Times New Roman" w:hAnsi="Times New Roman" w:cs="Times New Roman"/>
                <w:sz w:val="24"/>
                <w:szCs w:val="24"/>
              </w:rPr>
            </w:pPr>
            <w:r w:rsidRPr="00FA1208">
              <w:rPr>
                <w:rFonts w:ascii="Times New Roman" w:hAnsi="Times New Roman" w:cs="Times New Roman"/>
                <w:sz w:val="24"/>
                <w:szCs w:val="24"/>
              </w:rPr>
              <w:t>Sabiedrības līdzdalības rezultāti</w:t>
            </w:r>
          </w:p>
        </w:tc>
        <w:tc>
          <w:tcPr>
            <w:tcW w:w="5720" w:type="dxa"/>
          </w:tcPr>
          <w:p w14:paraId="644F2820" w14:textId="664C6E1C" w:rsidR="00B77B7B" w:rsidRPr="00FA1208" w:rsidRDefault="00137C6E" w:rsidP="00137C6E">
            <w:pPr>
              <w:shd w:val="clear" w:color="auto" w:fill="FFFFFF"/>
              <w:tabs>
                <w:tab w:val="left" w:pos="878"/>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Ņemot vērā iesūtītos komentārus un viedokļus, precizēts MK noteikumu projekts un sniegti atsevišķi skaidrojumi.</w:t>
            </w:r>
          </w:p>
        </w:tc>
      </w:tr>
      <w:tr w:rsidR="00B77B7B" w:rsidRPr="00FA1208" w14:paraId="55953F60" w14:textId="77777777" w:rsidTr="00B77B7B">
        <w:trPr>
          <w:trHeight w:val="476"/>
          <w:jc w:val="center"/>
        </w:trPr>
        <w:tc>
          <w:tcPr>
            <w:tcW w:w="734" w:type="dxa"/>
          </w:tcPr>
          <w:p w14:paraId="1ECD0531" w14:textId="77777777" w:rsidR="00B77B7B" w:rsidRPr="00FA1208" w:rsidRDefault="00B77B7B" w:rsidP="004225BA">
            <w:pPr>
              <w:spacing w:after="0" w:line="240" w:lineRule="auto"/>
              <w:ind w:left="57" w:right="57"/>
              <w:jc w:val="both"/>
              <w:rPr>
                <w:rFonts w:ascii="Times New Roman" w:hAnsi="Times New Roman" w:cs="Times New Roman"/>
                <w:bCs/>
                <w:sz w:val="24"/>
                <w:szCs w:val="24"/>
              </w:rPr>
            </w:pPr>
            <w:r w:rsidRPr="00FA1208">
              <w:rPr>
                <w:rFonts w:ascii="Times New Roman" w:hAnsi="Times New Roman" w:cs="Times New Roman"/>
                <w:bCs/>
                <w:sz w:val="24"/>
                <w:szCs w:val="24"/>
              </w:rPr>
              <w:t>4.</w:t>
            </w:r>
          </w:p>
        </w:tc>
        <w:tc>
          <w:tcPr>
            <w:tcW w:w="2927" w:type="dxa"/>
          </w:tcPr>
          <w:p w14:paraId="3A4CE4AB" w14:textId="77777777" w:rsidR="00B77B7B" w:rsidRPr="00FA1208" w:rsidRDefault="00B77B7B" w:rsidP="004225BA">
            <w:pPr>
              <w:spacing w:after="0" w:line="240" w:lineRule="auto"/>
              <w:ind w:left="57" w:right="57"/>
              <w:rPr>
                <w:rFonts w:ascii="Times New Roman" w:hAnsi="Times New Roman" w:cs="Times New Roman"/>
                <w:sz w:val="24"/>
                <w:szCs w:val="24"/>
              </w:rPr>
            </w:pPr>
            <w:r w:rsidRPr="00FA1208">
              <w:rPr>
                <w:rFonts w:ascii="Times New Roman" w:hAnsi="Times New Roman" w:cs="Times New Roman"/>
                <w:sz w:val="24"/>
                <w:szCs w:val="24"/>
              </w:rPr>
              <w:t>Cita informācija</w:t>
            </w:r>
          </w:p>
        </w:tc>
        <w:tc>
          <w:tcPr>
            <w:tcW w:w="5720" w:type="dxa"/>
          </w:tcPr>
          <w:p w14:paraId="32ED52FB" w14:textId="77777777" w:rsidR="00B77B7B" w:rsidRPr="00FA1208" w:rsidRDefault="00B77B7B" w:rsidP="004225BA">
            <w:pPr>
              <w:spacing w:after="0" w:line="240" w:lineRule="auto"/>
              <w:ind w:right="57"/>
              <w:jc w:val="both"/>
              <w:rPr>
                <w:rFonts w:ascii="Times New Roman" w:hAnsi="Times New Roman" w:cs="Times New Roman"/>
                <w:sz w:val="24"/>
                <w:szCs w:val="24"/>
              </w:rPr>
            </w:pPr>
            <w:r w:rsidRPr="00FA1208">
              <w:rPr>
                <w:rFonts w:ascii="Times New Roman" w:hAnsi="Times New Roman" w:cs="Times New Roman"/>
                <w:sz w:val="24"/>
                <w:szCs w:val="24"/>
              </w:rPr>
              <w:t xml:space="preserve"> Nav</w:t>
            </w:r>
          </w:p>
        </w:tc>
      </w:tr>
    </w:tbl>
    <w:p w14:paraId="1182B309" w14:textId="77777777" w:rsidR="00B77B7B" w:rsidRPr="00FA1208" w:rsidRDefault="00B77B7B" w:rsidP="00171D36">
      <w:pPr>
        <w:spacing w:after="0" w:line="240" w:lineRule="auto"/>
        <w:rPr>
          <w:rFonts w:ascii="Times New Roman" w:hAnsi="Times New Roman" w:cs="Times New Roman"/>
          <w:sz w:val="24"/>
          <w:szCs w:val="24"/>
        </w:rPr>
      </w:pPr>
    </w:p>
    <w:tbl>
      <w:tblPr>
        <w:tblW w:w="9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2"/>
        <w:gridCol w:w="2977"/>
        <w:gridCol w:w="5700"/>
      </w:tblGrid>
      <w:tr w:rsidR="00991CBE" w:rsidRPr="00FA1208" w14:paraId="5EDF1EEE" w14:textId="77777777" w:rsidTr="00115F3C">
        <w:trPr>
          <w:trHeight w:val="381"/>
          <w:jc w:val="center"/>
        </w:trPr>
        <w:tc>
          <w:tcPr>
            <w:tcW w:w="9239" w:type="dxa"/>
            <w:gridSpan w:val="3"/>
            <w:vAlign w:val="center"/>
          </w:tcPr>
          <w:p w14:paraId="5EDF1EED" w14:textId="77777777" w:rsidR="00DA6C86" w:rsidRPr="00FA1208" w:rsidRDefault="00DA6C86" w:rsidP="00171D36">
            <w:pPr>
              <w:pStyle w:val="naisnod"/>
              <w:spacing w:before="0" w:beforeAutospacing="0" w:after="0" w:afterAutospacing="0"/>
              <w:ind w:left="57" w:right="57"/>
              <w:jc w:val="center"/>
            </w:pPr>
            <w:r w:rsidRPr="00FA1208">
              <w:rPr>
                <w:b/>
              </w:rPr>
              <w:t>VII. Tiesību akta projekta izpildes nodrošināšana un tās ietekme uz institūcijām</w:t>
            </w:r>
          </w:p>
        </w:tc>
      </w:tr>
      <w:tr w:rsidR="00DA6C86" w:rsidRPr="00FA1208" w14:paraId="5EDF1EF2" w14:textId="77777777" w:rsidTr="00115F3C">
        <w:trPr>
          <w:trHeight w:val="427"/>
          <w:jc w:val="center"/>
        </w:trPr>
        <w:tc>
          <w:tcPr>
            <w:tcW w:w="562" w:type="dxa"/>
          </w:tcPr>
          <w:p w14:paraId="5EDF1EEF" w14:textId="77777777" w:rsidR="00DA6C86" w:rsidRPr="00FA1208" w:rsidRDefault="00DA6C86" w:rsidP="00171D36">
            <w:pPr>
              <w:pStyle w:val="naisnod"/>
              <w:spacing w:before="0" w:beforeAutospacing="0" w:after="0" w:afterAutospacing="0"/>
              <w:ind w:left="57" w:right="57"/>
              <w:jc w:val="both"/>
            </w:pPr>
            <w:r w:rsidRPr="00FA1208">
              <w:lastRenderedPageBreak/>
              <w:t>1.</w:t>
            </w:r>
          </w:p>
        </w:tc>
        <w:tc>
          <w:tcPr>
            <w:tcW w:w="2977" w:type="dxa"/>
          </w:tcPr>
          <w:p w14:paraId="5EDF1EF0" w14:textId="77777777" w:rsidR="00DA6C86" w:rsidRPr="00FA1208" w:rsidRDefault="00DA6C86" w:rsidP="002C5BB1">
            <w:pPr>
              <w:pStyle w:val="naisf"/>
              <w:spacing w:before="0" w:beforeAutospacing="0" w:after="0" w:afterAutospacing="0"/>
              <w:ind w:left="57" w:right="57"/>
            </w:pPr>
            <w:r w:rsidRPr="00FA1208">
              <w:t>Projekta izpildē iesaistītās institūcijas</w:t>
            </w:r>
          </w:p>
        </w:tc>
        <w:tc>
          <w:tcPr>
            <w:tcW w:w="5700" w:type="dxa"/>
          </w:tcPr>
          <w:p w14:paraId="5EDF1EF1" w14:textId="303CDF5F" w:rsidR="00DA6C86" w:rsidRPr="00FA1208" w:rsidRDefault="00D36792" w:rsidP="00D13B93">
            <w:pPr>
              <w:shd w:val="clear" w:color="auto" w:fill="FFFFFF"/>
              <w:spacing w:after="0" w:line="240" w:lineRule="auto"/>
              <w:jc w:val="both"/>
              <w:rPr>
                <w:rFonts w:ascii="Times New Roman" w:hAnsi="Times New Roman" w:cs="Times New Roman"/>
                <w:sz w:val="24"/>
                <w:szCs w:val="24"/>
              </w:rPr>
            </w:pPr>
            <w:bookmarkStart w:id="1" w:name="p66"/>
            <w:bookmarkStart w:id="2" w:name="p67"/>
            <w:bookmarkStart w:id="3" w:name="p68"/>
            <w:bookmarkStart w:id="4" w:name="p69"/>
            <w:bookmarkEnd w:id="1"/>
            <w:bookmarkEnd w:id="2"/>
            <w:bookmarkEnd w:id="3"/>
            <w:bookmarkEnd w:id="4"/>
            <w:r w:rsidRPr="00FA1208">
              <w:rPr>
                <w:rFonts w:ascii="Times New Roman" w:hAnsi="Times New Roman" w:cs="Times New Roman"/>
                <w:sz w:val="24"/>
                <w:szCs w:val="24"/>
              </w:rPr>
              <w:t xml:space="preserve">Finanšu ministrija </w:t>
            </w:r>
            <w:r w:rsidR="00016528" w:rsidRPr="00FA1208">
              <w:rPr>
                <w:rFonts w:ascii="Times New Roman" w:hAnsi="Times New Roman" w:cs="Times New Roman"/>
                <w:sz w:val="24"/>
                <w:szCs w:val="24"/>
              </w:rPr>
              <w:t>kā vadošā iestāde un revīzijas iestāde, Ekonomikas ministrija, Izglītības un zinātnes ministrija, Kultūras ministrija, Labklājības ministrija, Satiksmes ministrija, Tieslietu ministrija, Veselības ministrija, Vides aizsardzības un reģionālās attīstības ministrija, Zemkopības ministrija un Valsts kanceleja kā atbildīgās iestādes, Centrālā finanšu un līgumu</w:t>
            </w:r>
            <w:r w:rsidR="00D13B93">
              <w:rPr>
                <w:rFonts w:ascii="Times New Roman" w:hAnsi="Times New Roman" w:cs="Times New Roman"/>
                <w:sz w:val="24"/>
                <w:szCs w:val="24"/>
              </w:rPr>
              <w:t xml:space="preserve"> aģentūra kā sadarbības iestāde</w:t>
            </w:r>
            <w:r w:rsidR="00B77B7B">
              <w:rPr>
                <w:rFonts w:ascii="Times New Roman" w:hAnsi="Times New Roman" w:cs="Times New Roman"/>
                <w:sz w:val="24"/>
                <w:szCs w:val="24"/>
              </w:rPr>
              <w:t>, Valsts kase kā sertifikācijas iestāde</w:t>
            </w:r>
            <w:r w:rsidR="00016528" w:rsidRPr="00FA1208">
              <w:rPr>
                <w:rFonts w:ascii="Times New Roman" w:hAnsi="Times New Roman" w:cs="Times New Roman"/>
                <w:sz w:val="24"/>
                <w:szCs w:val="24"/>
              </w:rPr>
              <w:t xml:space="preserve">. </w:t>
            </w:r>
          </w:p>
        </w:tc>
      </w:tr>
      <w:tr w:rsidR="00DA6C86" w:rsidRPr="00FA1208" w14:paraId="5EDF1EF8" w14:textId="77777777" w:rsidTr="00115F3C">
        <w:trPr>
          <w:trHeight w:val="463"/>
          <w:jc w:val="center"/>
        </w:trPr>
        <w:tc>
          <w:tcPr>
            <w:tcW w:w="562" w:type="dxa"/>
          </w:tcPr>
          <w:p w14:paraId="5EDF1EF3" w14:textId="77777777" w:rsidR="00DA6C86" w:rsidRPr="00FA1208" w:rsidRDefault="00DA6C86" w:rsidP="00171D36">
            <w:pPr>
              <w:pStyle w:val="naisnod"/>
              <w:spacing w:before="0" w:beforeAutospacing="0" w:after="0" w:afterAutospacing="0"/>
              <w:ind w:left="57" w:right="57"/>
              <w:jc w:val="both"/>
            </w:pPr>
            <w:r w:rsidRPr="00FA1208">
              <w:t>2.</w:t>
            </w:r>
          </w:p>
        </w:tc>
        <w:tc>
          <w:tcPr>
            <w:tcW w:w="2977" w:type="dxa"/>
          </w:tcPr>
          <w:p w14:paraId="5EDF1EF4" w14:textId="376D97F5" w:rsidR="00DA6C86" w:rsidRPr="00FA1208" w:rsidRDefault="00DA6C86" w:rsidP="002C5BB1">
            <w:pPr>
              <w:pStyle w:val="naisf"/>
              <w:spacing w:before="0" w:beforeAutospacing="0" w:after="0" w:afterAutospacing="0"/>
              <w:ind w:left="57" w:right="57"/>
            </w:pPr>
            <w:r w:rsidRPr="00FA1208">
              <w:t>Projekta izpildes iet</w:t>
            </w:r>
            <w:r w:rsidR="002C5BB1" w:rsidRPr="00FA1208">
              <w:t>ekme uz pār</w:t>
            </w:r>
            <w:r w:rsidR="001E69FC" w:rsidRPr="00FA1208">
              <w:softHyphen/>
            </w:r>
            <w:r w:rsidR="002C5BB1" w:rsidRPr="00FA1208">
              <w:t xml:space="preserve">valdes funkcijām un </w:t>
            </w:r>
            <w:r w:rsidRPr="00FA1208">
              <w:t>institucionālo struktūru.</w:t>
            </w:r>
          </w:p>
          <w:p w14:paraId="5EDF1EF5" w14:textId="026B5512" w:rsidR="00DA6C86" w:rsidRPr="00FA1208" w:rsidRDefault="00DA6C86" w:rsidP="002C5BB1">
            <w:pPr>
              <w:pStyle w:val="naisf"/>
              <w:spacing w:before="0" w:beforeAutospacing="0" w:after="0" w:afterAutospacing="0"/>
              <w:ind w:left="57" w:right="57"/>
            </w:pPr>
            <w:r w:rsidRPr="00FA1208">
              <w:t>Jaunu institūciju izveide, esošu institūciju likvidācija vai reorga</w:t>
            </w:r>
            <w:r w:rsidR="001E69FC" w:rsidRPr="00FA1208">
              <w:softHyphen/>
            </w:r>
            <w:r w:rsidRPr="00FA1208">
              <w:t>nizācija, to ietekme uz institūcijas cilvēkresursiem.</w:t>
            </w:r>
          </w:p>
        </w:tc>
        <w:tc>
          <w:tcPr>
            <w:tcW w:w="5700" w:type="dxa"/>
          </w:tcPr>
          <w:p w14:paraId="5EDF1EF7" w14:textId="4C468A71" w:rsidR="000A0B88" w:rsidRPr="00FA1208" w:rsidRDefault="0085451E" w:rsidP="003A7C49">
            <w:pPr>
              <w:shd w:val="clear" w:color="auto" w:fill="FFFFFF"/>
              <w:spacing w:after="0" w:line="240" w:lineRule="auto"/>
              <w:ind w:right="57"/>
              <w:jc w:val="both"/>
              <w:rPr>
                <w:rFonts w:ascii="Times New Roman" w:hAnsi="Times New Roman" w:cs="Times New Roman"/>
                <w:sz w:val="24"/>
                <w:szCs w:val="24"/>
              </w:rPr>
            </w:pPr>
            <w:r w:rsidRPr="00FA1208">
              <w:rPr>
                <w:rFonts w:ascii="Times New Roman" w:hAnsi="Times New Roman" w:cs="Times New Roman"/>
                <w:sz w:val="24"/>
                <w:szCs w:val="24"/>
              </w:rPr>
              <w:t>Jaunu institūciju izveide, esošu ins</w:t>
            </w:r>
            <w:r w:rsidR="00016528" w:rsidRPr="00FA1208">
              <w:rPr>
                <w:rFonts w:ascii="Times New Roman" w:hAnsi="Times New Roman" w:cs="Times New Roman"/>
                <w:sz w:val="24"/>
                <w:szCs w:val="24"/>
              </w:rPr>
              <w:t>titūciju likvidācija vai reorga</w:t>
            </w:r>
            <w:r w:rsidRPr="00FA1208">
              <w:rPr>
                <w:rFonts w:ascii="Times New Roman" w:hAnsi="Times New Roman" w:cs="Times New Roman"/>
                <w:sz w:val="24"/>
                <w:szCs w:val="24"/>
              </w:rPr>
              <w:t>nizācija nav paredzēta.</w:t>
            </w:r>
            <w:r w:rsidR="00E633A1">
              <w:rPr>
                <w:rFonts w:ascii="Times New Roman" w:hAnsi="Times New Roman" w:cs="Times New Roman"/>
                <w:sz w:val="24"/>
                <w:szCs w:val="24"/>
              </w:rPr>
              <w:t xml:space="preserve"> MK noteikumu projekts neietekmē pārvaldes funkcijas un institucionālo struktūru.</w:t>
            </w:r>
          </w:p>
        </w:tc>
      </w:tr>
      <w:tr w:rsidR="00DA6C86" w:rsidRPr="00FA1208" w14:paraId="5EDF1EFD" w14:textId="77777777" w:rsidTr="00115F3C">
        <w:trPr>
          <w:trHeight w:val="402"/>
          <w:jc w:val="center"/>
        </w:trPr>
        <w:tc>
          <w:tcPr>
            <w:tcW w:w="562" w:type="dxa"/>
            <w:tcBorders>
              <w:top w:val="single" w:sz="4" w:space="0" w:color="auto"/>
              <w:left w:val="single" w:sz="4" w:space="0" w:color="auto"/>
              <w:bottom w:val="single" w:sz="4" w:space="0" w:color="auto"/>
              <w:right w:val="single" w:sz="4" w:space="0" w:color="auto"/>
            </w:tcBorders>
          </w:tcPr>
          <w:p w14:paraId="5EDF1EF9" w14:textId="3A2B96F8" w:rsidR="00DA6C86" w:rsidRPr="00FA1208" w:rsidRDefault="00DA6C86" w:rsidP="00171D36">
            <w:pPr>
              <w:pStyle w:val="naisnod"/>
              <w:spacing w:before="0" w:beforeAutospacing="0" w:after="0" w:afterAutospacing="0"/>
              <w:ind w:left="57" w:right="57"/>
              <w:jc w:val="both"/>
            </w:pPr>
            <w:r w:rsidRPr="00FA1208">
              <w:t>3.</w:t>
            </w:r>
          </w:p>
        </w:tc>
        <w:tc>
          <w:tcPr>
            <w:tcW w:w="2977" w:type="dxa"/>
            <w:tcBorders>
              <w:top w:val="single" w:sz="4" w:space="0" w:color="auto"/>
              <w:left w:val="single" w:sz="4" w:space="0" w:color="auto"/>
              <w:bottom w:val="single" w:sz="4" w:space="0" w:color="auto"/>
              <w:right w:val="single" w:sz="4" w:space="0" w:color="auto"/>
            </w:tcBorders>
          </w:tcPr>
          <w:p w14:paraId="5EDF1EFA" w14:textId="77777777" w:rsidR="00DA6C86" w:rsidRPr="00FA1208" w:rsidRDefault="00DA6C86" w:rsidP="002C5BB1">
            <w:pPr>
              <w:pStyle w:val="naisf"/>
              <w:spacing w:before="0" w:beforeAutospacing="0" w:after="0" w:afterAutospacing="0"/>
              <w:ind w:left="57" w:right="57"/>
            </w:pPr>
            <w:r w:rsidRPr="00FA1208">
              <w:t>Cita informācija</w:t>
            </w:r>
          </w:p>
        </w:tc>
        <w:tc>
          <w:tcPr>
            <w:tcW w:w="5700" w:type="dxa"/>
            <w:tcBorders>
              <w:top w:val="single" w:sz="4" w:space="0" w:color="auto"/>
              <w:left w:val="single" w:sz="4" w:space="0" w:color="auto"/>
              <w:bottom w:val="single" w:sz="4" w:space="0" w:color="auto"/>
              <w:right w:val="single" w:sz="4" w:space="0" w:color="auto"/>
            </w:tcBorders>
          </w:tcPr>
          <w:p w14:paraId="5EDF1EFC" w14:textId="51273B00" w:rsidR="00DA6C86" w:rsidRPr="00FA1208" w:rsidRDefault="00380812" w:rsidP="00171D36">
            <w:pPr>
              <w:spacing w:after="0" w:line="240" w:lineRule="auto"/>
              <w:ind w:left="57" w:right="57"/>
              <w:jc w:val="both"/>
              <w:rPr>
                <w:rFonts w:ascii="Times New Roman" w:hAnsi="Times New Roman" w:cs="Times New Roman"/>
                <w:sz w:val="24"/>
                <w:szCs w:val="24"/>
              </w:rPr>
            </w:pPr>
            <w:r w:rsidRPr="00FA1208">
              <w:rPr>
                <w:rFonts w:ascii="Times New Roman" w:hAnsi="Times New Roman" w:cs="Times New Roman"/>
                <w:sz w:val="24"/>
                <w:szCs w:val="24"/>
              </w:rPr>
              <w:t>Nav</w:t>
            </w:r>
          </w:p>
        </w:tc>
      </w:tr>
    </w:tbl>
    <w:p w14:paraId="3C778449" w14:textId="162369B7" w:rsidR="00397763" w:rsidRPr="00FA1208" w:rsidRDefault="00397763" w:rsidP="00FA1208">
      <w:pPr>
        <w:pStyle w:val="naisf"/>
        <w:spacing w:after="0" w:afterAutospacing="0"/>
        <w:jc w:val="center"/>
      </w:pPr>
      <w:r w:rsidRPr="00FA1208">
        <w:t xml:space="preserve">Anotācijas </w:t>
      </w:r>
      <w:r w:rsidR="00F06C11">
        <w:t xml:space="preserve">III, </w:t>
      </w:r>
      <w:r w:rsidRPr="00FA1208">
        <w:t>IV</w:t>
      </w:r>
      <w:r w:rsidR="0072182D" w:rsidRPr="00FA1208">
        <w:t xml:space="preserve"> </w:t>
      </w:r>
      <w:r w:rsidRPr="00FA1208">
        <w:t xml:space="preserve">sadaļa - MK noteikumu projekts </w:t>
      </w:r>
      <w:r w:rsidR="003A7C49" w:rsidRPr="00FA1208">
        <w:t>š</w:t>
      </w:r>
      <w:r w:rsidR="003A7C49">
        <w:t>īs</w:t>
      </w:r>
      <w:r w:rsidR="003A7C49" w:rsidRPr="00FA1208">
        <w:t xml:space="preserve"> jom</w:t>
      </w:r>
      <w:r w:rsidR="003A7C49">
        <w:t>as</w:t>
      </w:r>
      <w:r w:rsidR="003A7C49" w:rsidRPr="00FA1208">
        <w:t xml:space="preserve"> </w:t>
      </w:r>
      <w:r w:rsidRPr="00FA1208">
        <w:t>neskar</w:t>
      </w:r>
      <w:r w:rsidR="005D519B" w:rsidRPr="00FA1208">
        <w:t>.</w:t>
      </w:r>
    </w:p>
    <w:p w14:paraId="2AEB9835" w14:textId="77777777" w:rsidR="005D519B" w:rsidRPr="00FA1208" w:rsidRDefault="005D519B" w:rsidP="00FA1208">
      <w:pPr>
        <w:pStyle w:val="naisf"/>
        <w:spacing w:before="0" w:beforeAutospacing="0" w:after="0" w:afterAutospacing="0"/>
      </w:pPr>
    </w:p>
    <w:p w14:paraId="7FB5EC3F" w14:textId="77777777" w:rsidR="00FA1208" w:rsidRDefault="00FA1208" w:rsidP="00FA1208">
      <w:pPr>
        <w:pStyle w:val="naisf"/>
        <w:spacing w:before="0" w:beforeAutospacing="0" w:after="0" w:afterAutospacing="0"/>
      </w:pPr>
    </w:p>
    <w:p w14:paraId="779214FE" w14:textId="77777777" w:rsidR="00FA1208" w:rsidRDefault="00FA1208" w:rsidP="00FA1208">
      <w:pPr>
        <w:pStyle w:val="naisf"/>
        <w:spacing w:before="0" w:beforeAutospacing="0" w:after="0" w:afterAutospacing="0"/>
      </w:pPr>
    </w:p>
    <w:p w14:paraId="132F51EB" w14:textId="3696FF9B" w:rsidR="00236887" w:rsidRDefault="00236887" w:rsidP="00FA1208">
      <w:pPr>
        <w:pStyle w:val="naisf"/>
        <w:spacing w:before="0" w:beforeAutospacing="0" w:after="0" w:afterAutospacing="0"/>
      </w:pPr>
      <w:r w:rsidRPr="00FA1208">
        <w:t>Finanšu ministrs</w:t>
      </w:r>
      <w:r w:rsidRPr="00FA1208">
        <w:tab/>
      </w:r>
      <w:r w:rsidRPr="00FA1208">
        <w:tab/>
      </w:r>
      <w:r w:rsidRPr="00FA1208">
        <w:tab/>
      </w:r>
      <w:r w:rsidRPr="00FA1208">
        <w:tab/>
      </w:r>
      <w:r w:rsidRPr="00FA1208">
        <w:tab/>
      </w:r>
      <w:r w:rsidRPr="00FA1208">
        <w:tab/>
      </w:r>
      <w:r w:rsidRPr="00FA1208">
        <w:tab/>
      </w:r>
      <w:r w:rsidRPr="00FA1208">
        <w:tab/>
      </w:r>
      <w:proofErr w:type="spellStart"/>
      <w:r w:rsidR="00FE756F">
        <w:t>J</w:t>
      </w:r>
      <w:r w:rsidRPr="00FA1208">
        <w:t>.</w:t>
      </w:r>
      <w:r w:rsidR="00FE756F">
        <w:t>Reirs</w:t>
      </w:r>
      <w:proofErr w:type="spellEnd"/>
    </w:p>
    <w:p w14:paraId="68F32193" w14:textId="77777777" w:rsidR="00FA1208" w:rsidRDefault="00FA1208" w:rsidP="00FA1208">
      <w:pPr>
        <w:pStyle w:val="naisf"/>
        <w:spacing w:before="0" w:beforeAutospacing="0" w:after="0" w:afterAutospacing="0"/>
      </w:pPr>
    </w:p>
    <w:p w14:paraId="7A388822" w14:textId="77777777" w:rsidR="0042177C" w:rsidRDefault="0042177C" w:rsidP="00FA1208">
      <w:pPr>
        <w:pStyle w:val="naisf"/>
        <w:spacing w:before="0" w:beforeAutospacing="0" w:after="0" w:afterAutospacing="0"/>
      </w:pPr>
    </w:p>
    <w:p w14:paraId="3FD4B281" w14:textId="77777777" w:rsidR="001C616D" w:rsidRDefault="001C616D" w:rsidP="00FA1208">
      <w:pPr>
        <w:pStyle w:val="naisf"/>
        <w:spacing w:before="0" w:beforeAutospacing="0" w:after="0" w:afterAutospacing="0"/>
      </w:pPr>
    </w:p>
    <w:p w14:paraId="5DD0DC4C" w14:textId="77777777" w:rsidR="001C616D" w:rsidRDefault="001C616D" w:rsidP="00FA1208">
      <w:pPr>
        <w:pStyle w:val="naisf"/>
        <w:spacing w:before="0" w:beforeAutospacing="0" w:after="0" w:afterAutospacing="0"/>
      </w:pPr>
    </w:p>
    <w:p w14:paraId="30A03CDB" w14:textId="77777777" w:rsidR="001C616D" w:rsidRDefault="001C616D" w:rsidP="00FA1208">
      <w:pPr>
        <w:pStyle w:val="naisf"/>
        <w:spacing w:before="0" w:beforeAutospacing="0" w:after="0" w:afterAutospacing="0"/>
      </w:pPr>
    </w:p>
    <w:p w14:paraId="0E4B70F5" w14:textId="77777777" w:rsidR="001C616D" w:rsidRDefault="001C616D" w:rsidP="00FA1208">
      <w:pPr>
        <w:pStyle w:val="naisf"/>
        <w:spacing w:before="0" w:beforeAutospacing="0" w:after="0" w:afterAutospacing="0"/>
      </w:pPr>
    </w:p>
    <w:p w14:paraId="7F3920D8" w14:textId="77777777" w:rsidR="001C616D" w:rsidRDefault="001C616D" w:rsidP="00FA1208">
      <w:pPr>
        <w:pStyle w:val="naisf"/>
        <w:spacing w:before="0" w:beforeAutospacing="0" w:after="0" w:afterAutospacing="0"/>
      </w:pPr>
    </w:p>
    <w:p w14:paraId="4DAE075D" w14:textId="77777777" w:rsidR="001C616D" w:rsidRDefault="001C616D" w:rsidP="00FA1208">
      <w:pPr>
        <w:pStyle w:val="naisf"/>
        <w:spacing w:before="0" w:beforeAutospacing="0" w:after="0" w:afterAutospacing="0"/>
      </w:pPr>
    </w:p>
    <w:p w14:paraId="285D4F3B" w14:textId="77777777" w:rsidR="001C616D" w:rsidRDefault="001C616D" w:rsidP="00FA1208">
      <w:pPr>
        <w:pStyle w:val="naisf"/>
        <w:spacing w:before="0" w:beforeAutospacing="0" w:after="0" w:afterAutospacing="0"/>
      </w:pPr>
    </w:p>
    <w:p w14:paraId="1EB5591C" w14:textId="77777777" w:rsidR="001C616D" w:rsidRDefault="001C616D" w:rsidP="00FA1208">
      <w:pPr>
        <w:pStyle w:val="naisf"/>
        <w:spacing w:before="0" w:beforeAutospacing="0" w:after="0" w:afterAutospacing="0"/>
      </w:pPr>
    </w:p>
    <w:p w14:paraId="2E28565F" w14:textId="77777777" w:rsidR="001C616D" w:rsidRDefault="001C616D" w:rsidP="00FA1208">
      <w:pPr>
        <w:pStyle w:val="naisf"/>
        <w:spacing w:before="0" w:beforeAutospacing="0" w:after="0" w:afterAutospacing="0"/>
      </w:pPr>
    </w:p>
    <w:p w14:paraId="66FF62AC" w14:textId="77777777" w:rsidR="00826169" w:rsidRDefault="00826169" w:rsidP="00FA1208">
      <w:pPr>
        <w:pStyle w:val="naisf"/>
        <w:spacing w:before="0" w:beforeAutospacing="0" w:after="0" w:afterAutospacing="0"/>
      </w:pPr>
    </w:p>
    <w:p w14:paraId="6E794F87" w14:textId="77777777" w:rsidR="00826169" w:rsidRDefault="00826169" w:rsidP="00FA1208">
      <w:pPr>
        <w:pStyle w:val="naisf"/>
        <w:spacing w:before="0" w:beforeAutospacing="0" w:after="0" w:afterAutospacing="0"/>
      </w:pPr>
    </w:p>
    <w:p w14:paraId="3EECCF3A" w14:textId="77777777" w:rsidR="00826169" w:rsidRDefault="00826169" w:rsidP="00FA1208">
      <w:pPr>
        <w:pStyle w:val="naisf"/>
        <w:spacing w:before="0" w:beforeAutospacing="0" w:after="0" w:afterAutospacing="0"/>
      </w:pPr>
    </w:p>
    <w:p w14:paraId="7BF3C011" w14:textId="77777777" w:rsidR="006A1744" w:rsidRDefault="006A1744" w:rsidP="00FA1208">
      <w:pPr>
        <w:pStyle w:val="naisf"/>
        <w:spacing w:before="0" w:beforeAutospacing="0" w:after="0" w:afterAutospacing="0"/>
      </w:pPr>
    </w:p>
    <w:p w14:paraId="511C3C58" w14:textId="77777777" w:rsidR="006A1744" w:rsidRDefault="006A1744" w:rsidP="00FA1208">
      <w:pPr>
        <w:pStyle w:val="naisf"/>
        <w:spacing w:before="0" w:beforeAutospacing="0" w:after="0" w:afterAutospacing="0"/>
      </w:pPr>
    </w:p>
    <w:p w14:paraId="4343D2A9" w14:textId="77777777" w:rsidR="006A1744" w:rsidRDefault="006A1744" w:rsidP="00FA1208">
      <w:pPr>
        <w:pStyle w:val="naisf"/>
        <w:spacing w:before="0" w:beforeAutospacing="0" w:after="0" w:afterAutospacing="0"/>
      </w:pPr>
    </w:p>
    <w:p w14:paraId="1BF57D4E" w14:textId="77777777" w:rsidR="006A1744" w:rsidRDefault="006A1744" w:rsidP="00FA1208">
      <w:pPr>
        <w:pStyle w:val="naisf"/>
        <w:spacing w:before="0" w:beforeAutospacing="0" w:after="0" w:afterAutospacing="0"/>
      </w:pPr>
    </w:p>
    <w:p w14:paraId="33D4DFFF" w14:textId="77777777" w:rsidR="006A1744" w:rsidRDefault="006A1744" w:rsidP="00FA1208">
      <w:pPr>
        <w:pStyle w:val="naisf"/>
        <w:spacing w:before="0" w:beforeAutospacing="0" w:after="0" w:afterAutospacing="0"/>
      </w:pPr>
    </w:p>
    <w:p w14:paraId="08A1F821" w14:textId="77777777" w:rsidR="006A1744" w:rsidRDefault="006A1744" w:rsidP="00FA1208">
      <w:pPr>
        <w:pStyle w:val="naisf"/>
        <w:spacing w:before="0" w:beforeAutospacing="0" w:after="0" w:afterAutospacing="0"/>
      </w:pPr>
    </w:p>
    <w:p w14:paraId="331A918E" w14:textId="50FEB9B1" w:rsidR="005D519B" w:rsidRPr="005D519B" w:rsidRDefault="003A7C49" w:rsidP="005D519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16</w:t>
      </w:r>
      <w:r w:rsidR="00192449">
        <w:rPr>
          <w:rFonts w:ascii="Times New Roman" w:hAnsi="Times New Roman" w:cs="Times New Roman"/>
          <w:sz w:val="20"/>
          <w:szCs w:val="20"/>
        </w:rPr>
        <w:t>.02</w:t>
      </w:r>
      <w:r w:rsidR="00112765">
        <w:rPr>
          <w:rFonts w:ascii="Times New Roman" w:hAnsi="Times New Roman" w:cs="Times New Roman"/>
          <w:sz w:val="20"/>
          <w:szCs w:val="20"/>
        </w:rPr>
        <w:t>.</w:t>
      </w:r>
      <w:r w:rsidR="00285D91" w:rsidRPr="005D519B">
        <w:rPr>
          <w:rFonts w:ascii="Times New Roman" w:hAnsi="Times New Roman" w:cs="Times New Roman"/>
          <w:sz w:val="20"/>
          <w:szCs w:val="20"/>
        </w:rPr>
        <w:t>201</w:t>
      </w:r>
      <w:r w:rsidR="00285D91">
        <w:rPr>
          <w:rFonts w:ascii="Times New Roman" w:hAnsi="Times New Roman" w:cs="Times New Roman"/>
          <w:sz w:val="20"/>
          <w:szCs w:val="20"/>
        </w:rPr>
        <w:t>5</w:t>
      </w:r>
      <w:r w:rsidR="00285D91" w:rsidRPr="005D519B">
        <w:rPr>
          <w:rFonts w:ascii="Times New Roman" w:hAnsi="Times New Roman" w:cs="Times New Roman"/>
          <w:sz w:val="20"/>
          <w:szCs w:val="20"/>
        </w:rPr>
        <w:t xml:space="preserve"> </w:t>
      </w:r>
      <w:r>
        <w:rPr>
          <w:rFonts w:ascii="Times New Roman" w:hAnsi="Times New Roman" w:cs="Times New Roman"/>
          <w:sz w:val="20"/>
          <w:szCs w:val="20"/>
        </w:rPr>
        <w:t>16</w:t>
      </w:r>
      <w:r w:rsidR="00192449">
        <w:rPr>
          <w:rFonts w:ascii="Times New Roman" w:hAnsi="Times New Roman" w:cs="Times New Roman"/>
          <w:sz w:val="20"/>
          <w:szCs w:val="20"/>
        </w:rPr>
        <w:t>:</w:t>
      </w:r>
      <w:r>
        <w:rPr>
          <w:rFonts w:ascii="Times New Roman" w:hAnsi="Times New Roman" w:cs="Times New Roman"/>
          <w:sz w:val="20"/>
          <w:szCs w:val="20"/>
        </w:rPr>
        <w:t>35</w:t>
      </w:r>
    </w:p>
    <w:p w14:paraId="1D4EC357" w14:textId="49E17D55" w:rsidR="005D519B" w:rsidRPr="005D519B" w:rsidRDefault="003A7C49" w:rsidP="00FD68DE">
      <w:pPr>
        <w:tabs>
          <w:tab w:val="left" w:pos="110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3513</w:t>
      </w:r>
    </w:p>
    <w:p w14:paraId="71A89068" w14:textId="77777777" w:rsidR="005D519B" w:rsidRPr="005D519B" w:rsidRDefault="005D519B" w:rsidP="005D519B">
      <w:pPr>
        <w:spacing w:after="0" w:line="240" w:lineRule="auto"/>
        <w:jc w:val="both"/>
        <w:rPr>
          <w:rFonts w:ascii="Times New Roman" w:hAnsi="Times New Roman" w:cs="Times New Roman"/>
          <w:sz w:val="20"/>
          <w:szCs w:val="20"/>
        </w:rPr>
      </w:pPr>
      <w:proofErr w:type="spellStart"/>
      <w:r w:rsidRPr="005D519B">
        <w:rPr>
          <w:rFonts w:ascii="Times New Roman" w:hAnsi="Times New Roman" w:cs="Times New Roman"/>
          <w:sz w:val="20"/>
          <w:szCs w:val="20"/>
        </w:rPr>
        <w:t>I.Petrova</w:t>
      </w:r>
      <w:proofErr w:type="spellEnd"/>
      <w:r w:rsidRPr="005D519B">
        <w:rPr>
          <w:rFonts w:ascii="Times New Roman" w:hAnsi="Times New Roman" w:cs="Times New Roman"/>
          <w:sz w:val="20"/>
          <w:szCs w:val="20"/>
        </w:rPr>
        <w:t>,</w:t>
      </w:r>
    </w:p>
    <w:p w14:paraId="6AB8E1A3" w14:textId="77777777" w:rsidR="005D519B" w:rsidRPr="005D519B" w:rsidRDefault="005D519B" w:rsidP="005D519B">
      <w:pPr>
        <w:spacing w:after="0" w:line="240" w:lineRule="auto"/>
        <w:jc w:val="both"/>
        <w:rPr>
          <w:rFonts w:ascii="Times New Roman" w:hAnsi="Times New Roman" w:cs="Times New Roman"/>
          <w:sz w:val="20"/>
          <w:szCs w:val="20"/>
        </w:rPr>
      </w:pPr>
      <w:r w:rsidRPr="005D519B">
        <w:rPr>
          <w:rFonts w:ascii="Times New Roman" w:hAnsi="Times New Roman" w:cs="Times New Roman"/>
          <w:sz w:val="20"/>
          <w:szCs w:val="20"/>
        </w:rPr>
        <w:t>Finanšu ministrijas</w:t>
      </w:r>
    </w:p>
    <w:p w14:paraId="27A5C89B" w14:textId="77777777" w:rsidR="003C5FF6" w:rsidRPr="003C5FF6" w:rsidRDefault="003C5FF6" w:rsidP="003C5FF6">
      <w:pPr>
        <w:spacing w:after="0" w:line="240" w:lineRule="auto"/>
        <w:rPr>
          <w:rFonts w:ascii="Times New Roman" w:hAnsi="Times New Roman"/>
          <w:sz w:val="20"/>
          <w:szCs w:val="20"/>
        </w:rPr>
      </w:pPr>
      <w:r w:rsidRPr="003C5FF6">
        <w:rPr>
          <w:rFonts w:ascii="Times New Roman" w:hAnsi="Times New Roman"/>
          <w:sz w:val="20"/>
          <w:szCs w:val="20"/>
        </w:rPr>
        <w:t>Eiropas Savienības fondu vadības un kontroles departamenta</w:t>
      </w:r>
    </w:p>
    <w:p w14:paraId="29DF0DF2" w14:textId="77777777" w:rsidR="005D519B" w:rsidRPr="005D519B" w:rsidRDefault="005D519B" w:rsidP="003C5FF6">
      <w:pPr>
        <w:spacing w:after="0" w:line="240" w:lineRule="auto"/>
        <w:jc w:val="both"/>
        <w:rPr>
          <w:rFonts w:ascii="Times New Roman" w:hAnsi="Times New Roman" w:cs="Times New Roman"/>
          <w:sz w:val="20"/>
          <w:szCs w:val="20"/>
        </w:rPr>
      </w:pPr>
      <w:r w:rsidRPr="005D519B">
        <w:rPr>
          <w:rFonts w:ascii="Times New Roman" w:hAnsi="Times New Roman" w:cs="Times New Roman"/>
          <w:sz w:val="20"/>
          <w:szCs w:val="20"/>
        </w:rPr>
        <w:t>Eiropas Savienības fondu tiesiskā nodrošinājuma nodaļas</w:t>
      </w:r>
    </w:p>
    <w:p w14:paraId="6D26D7A6" w14:textId="77777777" w:rsidR="005D519B" w:rsidRPr="005D519B" w:rsidRDefault="005D519B" w:rsidP="005D519B">
      <w:pPr>
        <w:spacing w:after="0" w:line="240" w:lineRule="auto"/>
        <w:jc w:val="both"/>
        <w:rPr>
          <w:rFonts w:ascii="Times New Roman" w:hAnsi="Times New Roman" w:cs="Times New Roman"/>
          <w:sz w:val="20"/>
          <w:szCs w:val="20"/>
        </w:rPr>
      </w:pPr>
      <w:r w:rsidRPr="005D519B">
        <w:rPr>
          <w:rFonts w:ascii="Times New Roman" w:hAnsi="Times New Roman" w:cs="Times New Roman"/>
          <w:sz w:val="20"/>
          <w:szCs w:val="20"/>
        </w:rPr>
        <w:t>juriskonsulte</w:t>
      </w:r>
    </w:p>
    <w:p w14:paraId="1A1B73B5" w14:textId="062BFA3D" w:rsidR="00016528" w:rsidRPr="00236887" w:rsidRDefault="005D519B" w:rsidP="005D519B">
      <w:pPr>
        <w:spacing w:after="0" w:line="240" w:lineRule="auto"/>
        <w:jc w:val="both"/>
        <w:rPr>
          <w:rFonts w:ascii="Times New Roman" w:hAnsi="Times New Roman" w:cs="Times New Roman"/>
          <w:sz w:val="20"/>
          <w:szCs w:val="20"/>
        </w:rPr>
      </w:pPr>
      <w:r w:rsidRPr="005D519B">
        <w:rPr>
          <w:rFonts w:ascii="Times New Roman" w:hAnsi="Times New Roman" w:cs="Times New Roman"/>
          <w:sz w:val="20"/>
          <w:szCs w:val="20"/>
        </w:rPr>
        <w:t>67083941, inita.petrova@fm.gov.lv</w:t>
      </w:r>
    </w:p>
    <w:sectPr w:rsidR="00016528" w:rsidRPr="00236887" w:rsidSect="001C616D">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672AC" w14:textId="77777777" w:rsidR="007551BA" w:rsidRDefault="007551BA" w:rsidP="004369B2">
      <w:pPr>
        <w:spacing w:after="0" w:line="240" w:lineRule="auto"/>
      </w:pPr>
      <w:r>
        <w:separator/>
      </w:r>
    </w:p>
  </w:endnote>
  <w:endnote w:type="continuationSeparator" w:id="0">
    <w:p w14:paraId="20002D57" w14:textId="77777777" w:rsidR="007551BA" w:rsidRDefault="007551BA" w:rsidP="004369B2">
      <w:pPr>
        <w:spacing w:after="0" w:line="240" w:lineRule="auto"/>
      </w:pPr>
      <w:r>
        <w:continuationSeparator/>
      </w:r>
    </w:p>
  </w:endnote>
  <w:endnote w:type="continuationNotice" w:id="1">
    <w:p w14:paraId="1C8B9602" w14:textId="77777777" w:rsidR="007551BA" w:rsidRDefault="007551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8FEA8" w14:textId="0D637750" w:rsidR="00274407" w:rsidRPr="00C3198A" w:rsidRDefault="00C3198A" w:rsidP="00CE48F9">
    <w:pPr>
      <w:pStyle w:val="Footer"/>
      <w:jc w:val="both"/>
    </w:pPr>
    <w:r w:rsidRPr="00C3198A">
      <w:rPr>
        <w:rFonts w:ascii="Times New Roman" w:hAnsi="Times New Roman" w:cs="Times New Roman"/>
        <w:sz w:val="18"/>
        <w:szCs w:val="20"/>
      </w:rPr>
      <w:t>FMAnot_</w:t>
    </w:r>
    <w:r w:rsidR="00873EA7">
      <w:rPr>
        <w:rFonts w:ascii="Times New Roman" w:hAnsi="Times New Roman" w:cs="Times New Roman"/>
        <w:sz w:val="18"/>
        <w:szCs w:val="20"/>
      </w:rPr>
      <w:t>1602</w:t>
    </w:r>
    <w:r w:rsidR="00873EA7" w:rsidRPr="00C3198A">
      <w:rPr>
        <w:rFonts w:ascii="Times New Roman" w:hAnsi="Times New Roman" w:cs="Times New Roman"/>
        <w:sz w:val="18"/>
        <w:szCs w:val="20"/>
      </w:rPr>
      <w:t>1</w:t>
    </w:r>
    <w:r w:rsidR="00873EA7">
      <w:rPr>
        <w:rFonts w:ascii="Times New Roman" w:hAnsi="Times New Roman" w:cs="Times New Roman"/>
        <w:sz w:val="18"/>
        <w:szCs w:val="20"/>
      </w:rPr>
      <w:t>5</w:t>
    </w:r>
    <w:r w:rsidRPr="00C3198A">
      <w:rPr>
        <w:rFonts w:ascii="Times New Roman" w:hAnsi="Times New Roman" w:cs="Times New Roman"/>
        <w:sz w:val="18"/>
        <w:szCs w:val="20"/>
      </w:rPr>
      <w:t xml:space="preserve">_uzr., </w:t>
    </w:r>
    <w:proofErr w:type="spellStart"/>
    <w:r w:rsidRPr="00C3198A">
      <w:rPr>
        <w:rFonts w:ascii="Times New Roman" w:hAnsi="Times New Roman" w:cs="Times New Roman"/>
        <w:sz w:val="18"/>
        <w:szCs w:val="20"/>
      </w:rPr>
      <w:t>izv</w:t>
    </w:r>
    <w:proofErr w:type="spellEnd"/>
    <w:r w:rsidRPr="00C3198A">
      <w:rPr>
        <w:rFonts w:ascii="Times New Roman" w:hAnsi="Times New Roman" w:cs="Times New Roman"/>
        <w:sz w:val="18"/>
        <w:szCs w:val="20"/>
      </w:rPr>
      <w:t xml:space="preserve">., VIS; Ministru kabineta noteikumu projekta „Eiropas </w:t>
    </w:r>
    <w:r w:rsidRPr="00CE48F9">
      <w:rPr>
        <w:rFonts w:ascii="Times New Roman" w:hAnsi="Times New Roman" w:cs="Times New Roman"/>
        <w:sz w:val="20"/>
        <w:szCs w:val="20"/>
      </w:rPr>
      <w:t xml:space="preserve">Savienības </w:t>
    </w:r>
    <w:r w:rsidR="001D2A1D" w:rsidRPr="00CE48F9">
      <w:rPr>
        <w:rFonts w:ascii="Times New Roman" w:hAnsi="Times New Roman"/>
        <w:bCs/>
        <w:sz w:val="20"/>
        <w:szCs w:val="20"/>
      </w:rPr>
      <w:t>struktūrfondu un Kohēzijas fonda</w:t>
    </w:r>
    <w:r w:rsidRPr="00CE48F9">
      <w:rPr>
        <w:rFonts w:ascii="Times New Roman" w:hAnsi="Times New Roman" w:cs="Times New Roman"/>
        <w:sz w:val="20"/>
        <w:szCs w:val="20"/>
      </w:rPr>
      <w:t xml:space="preserve"> ieviešanas uzraudzības, izvērtēšanas un Kohēzijas politikas fondu vadības informācijas sistēmas 2014</w:t>
    </w:r>
    <w:r w:rsidR="001D2A1D" w:rsidRPr="00CE48F9">
      <w:rPr>
        <w:rFonts w:ascii="Times New Roman" w:hAnsi="Times New Roman" w:cs="Times New Roman"/>
        <w:sz w:val="20"/>
        <w:szCs w:val="20"/>
      </w:rPr>
      <w:t>.</w:t>
    </w:r>
    <w:r w:rsidRPr="00CE48F9">
      <w:rPr>
        <w:rFonts w:ascii="Times New Roman" w:hAnsi="Times New Roman" w:cs="Times New Roman"/>
        <w:sz w:val="20"/>
        <w:szCs w:val="20"/>
      </w:rPr>
      <w:t>-2020.gadam izveides un izmantošanas kārtība” sākotnējās ietekmes novērtējuma ziņoj</w:t>
    </w:r>
    <w:r w:rsidRPr="00C3198A">
      <w:rPr>
        <w:rFonts w:ascii="Times New Roman" w:hAnsi="Times New Roman" w:cs="Times New Roman"/>
        <w:sz w:val="18"/>
        <w:szCs w:val="20"/>
      </w:rPr>
      <w:t>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7EF9A" w14:textId="1B89D875" w:rsidR="001D2A1D" w:rsidRPr="00C3198A" w:rsidRDefault="001D2A1D" w:rsidP="001D2A1D">
    <w:pPr>
      <w:pStyle w:val="Footer"/>
      <w:jc w:val="both"/>
    </w:pPr>
    <w:r w:rsidRPr="00C3198A">
      <w:rPr>
        <w:rFonts w:ascii="Times New Roman" w:hAnsi="Times New Roman" w:cs="Times New Roman"/>
        <w:sz w:val="18"/>
        <w:szCs w:val="20"/>
      </w:rPr>
      <w:t>FMAnot_</w:t>
    </w:r>
    <w:r w:rsidR="00873EA7">
      <w:rPr>
        <w:rFonts w:ascii="Times New Roman" w:hAnsi="Times New Roman" w:cs="Times New Roman"/>
        <w:sz w:val="18"/>
        <w:szCs w:val="20"/>
      </w:rPr>
      <w:t>1602</w:t>
    </w:r>
    <w:r w:rsidR="00873EA7" w:rsidRPr="00C3198A">
      <w:rPr>
        <w:rFonts w:ascii="Times New Roman" w:hAnsi="Times New Roman" w:cs="Times New Roman"/>
        <w:sz w:val="18"/>
        <w:szCs w:val="20"/>
      </w:rPr>
      <w:t>1</w:t>
    </w:r>
    <w:r w:rsidR="00873EA7">
      <w:rPr>
        <w:rFonts w:ascii="Times New Roman" w:hAnsi="Times New Roman" w:cs="Times New Roman"/>
        <w:sz w:val="18"/>
        <w:szCs w:val="20"/>
      </w:rPr>
      <w:t>5</w:t>
    </w:r>
    <w:r w:rsidRPr="00C3198A">
      <w:rPr>
        <w:rFonts w:ascii="Times New Roman" w:hAnsi="Times New Roman" w:cs="Times New Roman"/>
        <w:sz w:val="18"/>
        <w:szCs w:val="20"/>
      </w:rPr>
      <w:t xml:space="preserve">_uzr., </w:t>
    </w:r>
    <w:proofErr w:type="spellStart"/>
    <w:r w:rsidRPr="00C3198A">
      <w:rPr>
        <w:rFonts w:ascii="Times New Roman" w:hAnsi="Times New Roman" w:cs="Times New Roman"/>
        <w:sz w:val="18"/>
        <w:szCs w:val="20"/>
      </w:rPr>
      <w:t>izv</w:t>
    </w:r>
    <w:proofErr w:type="spellEnd"/>
    <w:r w:rsidRPr="00C3198A">
      <w:rPr>
        <w:rFonts w:ascii="Times New Roman" w:hAnsi="Times New Roman" w:cs="Times New Roman"/>
        <w:sz w:val="18"/>
        <w:szCs w:val="20"/>
      </w:rPr>
      <w:t xml:space="preserve">., VIS; Ministru kabineta noteikumu projekta „Eiropas </w:t>
    </w:r>
    <w:r w:rsidRPr="00CF1B19">
      <w:rPr>
        <w:rFonts w:ascii="Times New Roman" w:hAnsi="Times New Roman" w:cs="Times New Roman"/>
        <w:sz w:val="20"/>
        <w:szCs w:val="20"/>
      </w:rPr>
      <w:t xml:space="preserve">Savienības </w:t>
    </w:r>
    <w:r w:rsidRPr="00CE48F9">
      <w:rPr>
        <w:rFonts w:ascii="Times New Roman" w:hAnsi="Times New Roman"/>
        <w:bCs/>
        <w:sz w:val="20"/>
        <w:szCs w:val="20"/>
      </w:rPr>
      <w:t>struktūrfondu un Kohēzijas fonda</w:t>
    </w:r>
    <w:r w:rsidRPr="00CF1B19">
      <w:rPr>
        <w:rFonts w:ascii="Times New Roman" w:hAnsi="Times New Roman" w:cs="Times New Roman"/>
        <w:sz w:val="20"/>
        <w:szCs w:val="20"/>
      </w:rPr>
      <w:t xml:space="preserve"> ieviešanas uzraudzības, izvērtēšanas un Kohēzijas politikas fondu vadības informācijas sistēmas 2014</w:t>
    </w:r>
    <w:r w:rsidRPr="00CE48F9">
      <w:rPr>
        <w:rFonts w:ascii="Times New Roman" w:hAnsi="Times New Roman" w:cs="Times New Roman"/>
        <w:sz w:val="20"/>
        <w:szCs w:val="20"/>
      </w:rPr>
      <w:t>.</w:t>
    </w:r>
    <w:r w:rsidRPr="00CF1B19">
      <w:rPr>
        <w:rFonts w:ascii="Times New Roman" w:hAnsi="Times New Roman" w:cs="Times New Roman"/>
        <w:sz w:val="20"/>
        <w:szCs w:val="20"/>
      </w:rPr>
      <w:t>-2020.gadam izveides un izmantošanas kārtība” sākotnējās ietekmes novērtējuma ziņoj</w:t>
    </w:r>
    <w:r w:rsidRPr="00C3198A">
      <w:rPr>
        <w:rFonts w:ascii="Times New Roman" w:hAnsi="Times New Roman" w:cs="Times New Roman"/>
        <w:sz w:val="18"/>
        <w:szCs w:val="20"/>
      </w:rPr>
      <w:t>ums (anotācija)</w:t>
    </w:r>
  </w:p>
  <w:p w14:paraId="58B748C7" w14:textId="5F158EC0" w:rsidR="00274407" w:rsidRPr="00C3198A" w:rsidRDefault="00274407" w:rsidP="00C319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F1F2D" w14:textId="3D290212" w:rsidR="00274407" w:rsidRPr="004F07F8" w:rsidRDefault="001D2A1D" w:rsidP="004F07F8">
    <w:pPr>
      <w:pStyle w:val="Footer"/>
      <w:jc w:val="both"/>
    </w:pPr>
    <w:r w:rsidRPr="00C3198A">
      <w:rPr>
        <w:rFonts w:ascii="Times New Roman" w:hAnsi="Times New Roman" w:cs="Times New Roman"/>
        <w:sz w:val="18"/>
        <w:szCs w:val="20"/>
      </w:rPr>
      <w:t>FMAnot_</w:t>
    </w:r>
    <w:r w:rsidR="00873EA7">
      <w:rPr>
        <w:rFonts w:ascii="Times New Roman" w:hAnsi="Times New Roman" w:cs="Times New Roman"/>
        <w:sz w:val="18"/>
        <w:szCs w:val="20"/>
      </w:rPr>
      <w:t>1602</w:t>
    </w:r>
    <w:r w:rsidR="00873EA7" w:rsidRPr="00C3198A">
      <w:rPr>
        <w:rFonts w:ascii="Times New Roman" w:hAnsi="Times New Roman" w:cs="Times New Roman"/>
        <w:sz w:val="18"/>
        <w:szCs w:val="20"/>
      </w:rPr>
      <w:t>1</w:t>
    </w:r>
    <w:r w:rsidR="00873EA7">
      <w:rPr>
        <w:rFonts w:ascii="Times New Roman" w:hAnsi="Times New Roman" w:cs="Times New Roman"/>
        <w:sz w:val="18"/>
        <w:szCs w:val="20"/>
      </w:rPr>
      <w:t>5</w:t>
    </w:r>
    <w:r w:rsidRPr="00C3198A">
      <w:rPr>
        <w:rFonts w:ascii="Times New Roman" w:hAnsi="Times New Roman" w:cs="Times New Roman"/>
        <w:sz w:val="18"/>
        <w:szCs w:val="20"/>
      </w:rPr>
      <w:t xml:space="preserve">_uzr., </w:t>
    </w:r>
    <w:proofErr w:type="spellStart"/>
    <w:r w:rsidRPr="00C3198A">
      <w:rPr>
        <w:rFonts w:ascii="Times New Roman" w:hAnsi="Times New Roman" w:cs="Times New Roman"/>
        <w:sz w:val="18"/>
        <w:szCs w:val="20"/>
      </w:rPr>
      <w:t>izv</w:t>
    </w:r>
    <w:proofErr w:type="spellEnd"/>
    <w:r w:rsidRPr="00C3198A">
      <w:rPr>
        <w:rFonts w:ascii="Times New Roman" w:hAnsi="Times New Roman" w:cs="Times New Roman"/>
        <w:sz w:val="18"/>
        <w:szCs w:val="20"/>
      </w:rPr>
      <w:t xml:space="preserve">., VIS; Ministru kabineta noteikumu projekta „Eiropas </w:t>
    </w:r>
    <w:r w:rsidRPr="00CF1B19">
      <w:rPr>
        <w:rFonts w:ascii="Times New Roman" w:hAnsi="Times New Roman" w:cs="Times New Roman"/>
        <w:sz w:val="20"/>
        <w:szCs w:val="20"/>
      </w:rPr>
      <w:t xml:space="preserve">Savienības </w:t>
    </w:r>
    <w:r w:rsidRPr="00CE48F9">
      <w:rPr>
        <w:rFonts w:ascii="Times New Roman" w:hAnsi="Times New Roman"/>
        <w:bCs/>
        <w:sz w:val="20"/>
        <w:szCs w:val="20"/>
      </w:rPr>
      <w:t>struktūrfondu un Kohēzijas fonda</w:t>
    </w:r>
    <w:r w:rsidRPr="00CE48F9">
      <w:rPr>
        <w:rFonts w:ascii="Times New Roman" w:hAnsi="Times New Roman" w:cs="Times New Roman"/>
        <w:sz w:val="20"/>
        <w:szCs w:val="20"/>
      </w:rPr>
      <w:t xml:space="preserve"> </w:t>
    </w:r>
    <w:r w:rsidRPr="00CF1B19">
      <w:rPr>
        <w:rFonts w:ascii="Times New Roman" w:hAnsi="Times New Roman" w:cs="Times New Roman"/>
        <w:sz w:val="20"/>
        <w:szCs w:val="20"/>
      </w:rPr>
      <w:t>ieviešanas uzraudzības, izvērtēšanas un Kohēzijas politikas fondu vadības informācijas sistēmas 2014</w:t>
    </w:r>
    <w:r w:rsidRPr="00CE48F9">
      <w:rPr>
        <w:rFonts w:ascii="Times New Roman" w:hAnsi="Times New Roman" w:cs="Times New Roman"/>
        <w:sz w:val="20"/>
        <w:szCs w:val="20"/>
      </w:rPr>
      <w:t>.</w:t>
    </w:r>
    <w:r w:rsidRPr="00CF1B19">
      <w:rPr>
        <w:rFonts w:ascii="Times New Roman" w:hAnsi="Times New Roman" w:cs="Times New Roman"/>
        <w:sz w:val="20"/>
        <w:szCs w:val="20"/>
      </w:rPr>
      <w:t>-2020.gadam izveides un izmantošanas kārtība” sākotnējās ietekmes novērtējuma ziņoj</w:t>
    </w:r>
    <w:r w:rsidRPr="00C3198A">
      <w:rPr>
        <w:rFonts w:ascii="Times New Roman" w:hAnsi="Times New Roman" w:cs="Times New Roman"/>
        <w:sz w:val="18"/>
        <w:szCs w:val="20"/>
      </w:rPr>
      <w:t>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56485" w14:textId="77777777" w:rsidR="007551BA" w:rsidRDefault="007551BA" w:rsidP="004369B2">
      <w:pPr>
        <w:spacing w:after="0" w:line="240" w:lineRule="auto"/>
      </w:pPr>
      <w:r>
        <w:separator/>
      </w:r>
    </w:p>
  </w:footnote>
  <w:footnote w:type="continuationSeparator" w:id="0">
    <w:p w14:paraId="2FB2A936" w14:textId="77777777" w:rsidR="007551BA" w:rsidRDefault="007551BA" w:rsidP="004369B2">
      <w:pPr>
        <w:spacing w:after="0" w:line="240" w:lineRule="auto"/>
      </w:pPr>
      <w:r>
        <w:continuationSeparator/>
      </w:r>
    </w:p>
  </w:footnote>
  <w:footnote w:type="continuationNotice" w:id="1">
    <w:p w14:paraId="7AEE01D1" w14:textId="77777777" w:rsidR="007551BA" w:rsidRDefault="007551B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507743919"/>
      <w:docPartObj>
        <w:docPartGallery w:val="Page Numbers (Top of Page)"/>
        <w:docPartUnique/>
      </w:docPartObj>
    </w:sdtPr>
    <w:sdtEndPr>
      <w:rPr>
        <w:noProof/>
        <w:sz w:val="24"/>
      </w:rPr>
    </w:sdtEndPr>
    <w:sdtContent>
      <w:p w14:paraId="33F753CF" w14:textId="4DC67F5E" w:rsidR="00274407" w:rsidRPr="00171D36" w:rsidRDefault="00274407">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CC5E48">
          <w:rPr>
            <w:rFonts w:ascii="Times New Roman" w:hAnsi="Times New Roman" w:cs="Times New Roman"/>
            <w:noProof/>
            <w:sz w:val="24"/>
          </w:rPr>
          <w:t>12</w:t>
        </w:r>
        <w:r w:rsidRPr="00171D36">
          <w:rPr>
            <w:rFonts w:ascii="Times New Roman" w:hAnsi="Times New Roman" w:cs="Times New Roman"/>
            <w:noProof/>
            <w:sz w:val="24"/>
          </w:rPr>
          <w:fldChar w:fldCharType="end"/>
        </w:r>
      </w:p>
    </w:sdtContent>
  </w:sdt>
  <w:p w14:paraId="5EDF1F2A" w14:textId="77777777" w:rsidR="00274407" w:rsidRDefault="002744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052230"/>
      <w:docPartObj>
        <w:docPartGallery w:val="Page Numbers (Top of Page)"/>
        <w:docPartUnique/>
      </w:docPartObj>
    </w:sdtPr>
    <w:sdtEndPr>
      <w:rPr>
        <w:rFonts w:ascii="Times New Roman" w:hAnsi="Times New Roman" w:cs="Times New Roman"/>
        <w:noProof/>
        <w:sz w:val="24"/>
      </w:rPr>
    </w:sdtEndPr>
    <w:sdtContent>
      <w:p w14:paraId="60E6A5E9" w14:textId="0E3D1C66" w:rsidR="00274407" w:rsidRPr="00171D36" w:rsidRDefault="00274407">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CC5E48">
          <w:rPr>
            <w:rFonts w:ascii="Times New Roman" w:hAnsi="Times New Roman" w:cs="Times New Roman"/>
            <w:noProof/>
            <w:sz w:val="24"/>
          </w:rPr>
          <w:t>13</w:t>
        </w:r>
        <w:r w:rsidRPr="00171D36">
          <w:rPr>
            <w:rFonts w:ascii="Times New Roman" w:hAnsi="Times New Roman" w:cs="Times New Roman"/>
            <w:noProof/>
            <w:sz w:val="24"/>
          </w:rPr>
          <w:fldChar w:fldCharType="end"/>
        </w:r>
      </w:p>
    </w:sdtContent>
  </w:sdt>
  <w:p w14:paraId="0D2BB5B5" w14:textId="77777777" w:rsidR="00274407" w:rsidRDefault="002744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9F7FC" w14:textId="60FCEB25" w:rsidR="00274407" w:rsidRDefault="00274407" w:rsidP="00171D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3643731"/>
    <w:multiLevelType w:val="hybridMultilevel"/>
    <w:tmpl w:val="0416FE72"/>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
    <w:nsid w:val="058E4029"/>
    <w:multiLevelType w:val="hybridMultilevel"/>
    <w:tmpl w:val="72E8AFE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nsid w:val="0E950DE6"/>
    <w:multiLevelType w:val="hybridMultilevel"/>
    <w:tmpl w:val="D0D869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11FF200C"/>
    <w:multiLevelType w:val="hybridMultilevel"/>
    <w:tmpl w:val="66925626"/>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5">
    <w:nsid w:val="12155D21"/>
    <w:multiLevelType w:val="hybridMultilevel"/>
    <w:tmpl w:val="E50242A0"/>
    <w:lvl w:ilvl="0" w:tplc="0426000F">
      <w:start w:val="1"/>
      <w:numFmt w:val="decimal"/>
      <w:lvlText w:val="%1."/>
      <w:lvlJc w:val="left"/>
      <w:pPr>
        <w:ind w:left="870" w:hanging="360"/>
      </w:pPr>
    </w:lvl>
    <w:lvl w:ilvl="1" w:tplc="04260019" w:tentative="1">
      <w:start w:val="1"/>
      <w:numFmt w:val="lowerLetter"/>
      <w:lvlText w:val="%2."/>
      <w:lvlJc w:val="left"/>
      <w:pPr>
        <w:ind w:left="1590" w:hanging="360"/>
      </w:pPr>
    </w:lvl>
    <w:lvl w:ilvl="2" w:tplc="0426001B" w:tentative="1">
      <w:start w:val="1"/>
      <w:numFmt w:val="lowerRoman"/>
      <w:lvlText w:val="%3."/>
      <w:lvlJc w:val="right"/>
      <w:pPr>
        <w:ind w:left="2310" w:hanging="180"/>
      </w:pPr>
    </w:lvl>
    <w:lvl w:ilvl="3" w:tplc="0426000F" w:tentative="1">
      <w:start w:val="1"/>
      <w:numFmt w:val="decimal"/>
      <w:lvlText w:val="%4."/>
      <w:lvlJc w:val="left"/>
      <w:pPr>
        <w:ind w:left="3030" w:hanging="360"/>
      </w:pPr>
    </w:lvl>
    <w:lvl w:ilvl="4" w:tplc="04260019" w:tentative="1">
      <w:start w:val="1"/>
      <w:numFmt w:val="lowerLetter"/>
      <w:lvlText w:val="%5."/>
      <w:lvlJc w:val="left"/>
      <w:pPr>
        <w:ind w:left="3750" w:hanging="360"/>
      </w:pPr>
    </w:lvl>
    <w:lvl w:ilvl="5" w:tplc="0426001B" w:tentative="1">
      <w:start w:val="1"/>
      <w:numFmt w:val="lowerRoman"/>
      <w:lvlText w:val="%6."/>
      <w:lvlJc w:val="right"/>
      <w:pPr>
        <w:ind w:left="4470" w:hanging="180"/>
      </w:pPr>
    </w:lvl>
    <w:lvl w:ilvl="6" w:tplc="0426000F" w:tentative="1">
      <w:start w:val="1"/>
      <w:numFmt w:val="decimal"/>
      <w:lvlText w:val="%7."/>
      <w:lvlJc w:val="left"/>
      <w:pPr>
        <w:ind w:left="5190" w:hanging="360"/>
      </w:pPr>
    </w:lvl>
    <w:lvl w:ilvl="7" w:tplc="04260019" w:tentative="1">
      <w:start w:val="1"/>
      <w:numFmt w:val="lowerLetter"/>
      <w:lvlText w:val="%8."/>
      <w:lvlJc w:val="left"/>
      <w:pPr>
        <w:ind w:left="5910" w:hanging="360"/>
      </w:pPr>
    </w:lvl>
    <w:lvl w:ilvl="8" w:tplc="0426001B" w:tentative="1">
      <w:start w:val="1"/>
      <w:numFmt w:val="lowerRoman"/>
      <w:lvlText w:val="%9."/>
      <w:lvlJc w:val="right"/>
      <w:pPr>
        <w:ind w:left="6630" w:hanging="180"/>
      </w:pPr>
    </w:lvl>
  </w:abstractNum>
  <w:abstractNum w:abstractNumId="6">
    <w:nsid w:val="1B523CD3"/>
    <w:multiLevelType w:val="hybridMultilevel"/>
    <w:tmpl w:val="35788A42"/>
    <w:lvl w:ilvl="0" w:tplc="385A520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7">
    <w:nsid w:val="1C621BAB"/>
    <w:multiLevelType w:val="multilevel"/>
    <w:tmpl w:val="0426001F"/>
    <w:lvl w:ilvl="0">
      <w:start w:val="1"/>
      <w:numFmt w:val="decimal"/>
      <w:lvlText w:val="%1."/>
      <w:lvlJc w:val="left"/>
      <w:pPr>
        <w:ind w:left="3054" w:hanging="360"/>
      </w:pPr>
      <w:rPr>
        <w:rFonts w:hint="default"/>
      </w:rPr>
    </w:lvl>
    <w:lvl w:ilvl="1">
      <w:start w:val="1"/>
      <w:numFmt w:val="decimal"/>
      <w:lvlText w:val="%1.%2."/>
      <w:lvlJc w:val="left"/>
      <w:pPr>
        <w:ind w:left="3202" w:hanging="432"/>
      </w:pPr>
    </w:lvl>
    <w:lvl w:ilvl="2">
      <w:start w:val="1"/>
      <w:numFmt w:val="decimal"/>
      <w:lvlText w:val="%1.%2.%3."/>
      <w:lvlJc w:val="left"/>
      <w:pPr>
        <w:ind w:left="3634" w:hanging="504"/>
      </w:pPr>
    </w:lvl>
    <w:lvl w:ilvl="3">
      <w:start w:val="1"/>
      <w:numFmt w:val="decimal"/>
      <w:lvlText w:val="%1.%2.%3.%4."/>
      <w:lvlJc w:val="left"/>
      <w:pPr>
        <w:ind w:left="4138" w:hanging="648"/>
      </w:pPr>
    </w:lvl>
    <w:lvl w:ilvl="4">
      <w:start w:val="1"/>
      <w:numFmt w:val="decimal"/>
      <w:lvlText w:val="%1.%2.%3.%4.%5."/>
      <w:lvlJc w:val="left"/>
      <w:pPr>
        <w:ind w:left="4642" w:hanging="792"/>
      </w:pPr>
    </w:lvl>
    <w:lvl w:ilvl="5">
      <w:start w:val="1"/>
      <w:numFmt w:val="decimal"/>
      <w:lvlText w:val="%1.%2.%3.%4.%5.%6."/>
      <w:lvlJc w:val="left"/>
      <w:pPr>
        <w:ind w:left="5146" w:hanging="936"/>
      </w:pPr>
    </w:lvl>
    <w:lvl w:ilvl="6">
      <w:start w:val="1"/>
      <w:numFmt w:val="decimal"/>
      <w:lvlText w:val="%1.%2.%3.%4.%5.%6.%7."/>
      <w:lvlJc w:val="left"/>
      <w:pPr>
        <w:ind w:left="5650" w:hanging="1080"/>
      </w:pPr>
    </w:lvl>
    <w:lvl w:ilvl="7">
      <w:start w:val="1"/>
      <w:numFmt w:val="decimal"/>
      <w:lvlText w:val="%1.%2.%3.%4.%5.%6.%7.%8."/>
      <w:lvlJc w:val="left"/>
      <w:pPr>
        <w:ind w:left="6154" w:hanging="1224"/>
      </w:pPr>
    </w:lvl>
    <w:lvl w:ilvl="8">
      <w:start w:val="1"/>
      <w:numFmt w:val="decimal"/>
      <w:lvlText w:val="%1.%2.%3.%4.%5.%6.%7.%8.%9."/>
      <w:lvlJc w:val="left"/>
      <w:pPr>
        <w:ind w:left="6730" w:hanging="1440"/>
      </w:pPr>
    </w:lvl>
  </w:abstractNum>
  <w:abstractNum w:abstractNumId="8">
    <w:nsid w:val="1E3B6DA6"/>
    <w:multiLevelType w:val="hybridMultilevel"/>
    <w:tmpl w:val="03D8BD74"/>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9">
    <w:nsid w:val="1E94538D"/>
    <w:multiLevelType w:val="hybridMultilevel"/>
    <w:tmpl w:val="7C00831E"/>
    <w:lvl w:ilvl="0" w:tplc="8D825FCA">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EBC3B06"/>
    <w:multiLevelType w:val="hybridMultilevel"/>
    <w:tmpl w:val="4AE0E3BA"/>
    <w:lvl w:ilvl="0" w:tplc="04260001">
      <w:start w:val="1"/>
      <w:numFmt w:val="bullet"/>
      <w:lvlText w:val=""/>
      <w:lvlJc w:val="left"/>
      <w:pPr>
        <w:ind w:left="816" w:hanging="360"/>
      </w:pPr>
      <w:rPr>
        <w:rFonts w:ascii="Symbol" w:hAnsi="Symbol" w:hint="default"/>
      </w:rPr>
    </w:lvl>
    <w:lvl w:ilvl="1" w:tplc="04260003" w:tentative="1">
      <w:start w:val="1"/>
      <w:numFmt w:val="bullet"/>
      <w:lvlText w:val="o"/>
      <w:lvlJc w:val="left"/>
      <w:pPr>
        <w:ind w:left="1536" w:hanging="360"/>
      </w:pPr>
      <w:rPr>
        <w:rFonts w:ascii="Courier New" w:hAnsi="Courier New" w:cs="Courier New" w:hint="default"/>
      </w:rPr>
    </w:lvl>
    <w:lvl w:ilvl="2" w:tplc="04260005" w:tentative="1">
      <w:start w:val="1"/>
      <w:numFmt w:val="bullet"/>
      <w:lvlText w:val=""/>
      <w:lvlJc w:val="left"/>
      <w:pPr>
        <w:ind w:left="2256" w:hanging="360"/>
      </w:pPr>
      <w:rPr>
        <w:rFonts w:ascii="Wingdings" w:hAnsi="Wingdings" w:hint="default"/>
      </w:rPr>
    </w:lvl>
    <w:lvl w:ilvl="3" w:tplc="04260001" w:tentative="1">
      <w:start w:val="1"/>
      <w:numFmt w:val="bullet"/>
      <w:lvlText w:val=""/>
      <w:lvlJc w:val="left"/>
      <w:pPr>
        <w:ind w:left="2976" w:hanging="360"/>
      </w:pPr>
      <w:rPr>
        <w:rFonts w:ascii="Symbol" w:hAnsi="Symbol" w:hint="default"/>
      </w:rPr>
    </w:lvl>
    <w:lvl w:ilvl="4" w:tplc="04260003" w:tentative="1">
      <w:start w:val="1"/>
      <w:numFmt w:val="bullet"/>
      <w:lvlText w:val="o"/>
      <w:lvlJc w:val="left"/>
      <w:pPr>
        <w:ind w:left="3696" w:hanging="360"/>
      </w:pPr>
      <w:rPr>
        <w:rFonts w:ascii="Courier New" w:hAnsi="Courier New" w:cs="Courier New" w:hint="default"/>
      </w:rPr>
    </w:lvl>
    <w:lvl w:ilvl="5" w:tplc="04260005" w:tentative="1">
      <w:start w:val="1"/>
      <w:numFmt w:val="bullet"/>
      <w:lvlText w:val=""/>
      <w:lvlJc w:val="left"/>
      <w:pPr>
        <w:ind w:left="4416" w:hanging="360"/>
      </w:pPr>
      <w:rPr>
        <w:rFonts w:ascii="Wingdings" w:hAnsi="Wingdings" w:hint="default"/>
      </w:rPr>
    </w:lvl>
    <w:lvl w:ilvl="6" w:tplc="04260001" w:tentative="1">
      <w:start w:val="1"/>
      <w:numFmt w:val="bullet"/>
      <w:lvlText w:val=""/>
      <w:lvlJc w:val="left"/>
      <w:pPr>
        <w:ind w:left="5136" w:hanging="360"/>
      </w:pPr>
      <w:rPr>
        <w:rFonts w:ascii="Symbol" w:hAnsi="Symbol" w:hint="default"/>
      </w:rPr>
    </w:lvl>
    <w:lvl w:ilvl="7" w:tplc="04260003" w:tentative="1">
      <w:start w:val="1"/>
      <w:numFmt w:val="bullet"/>
      <w:lvlText w:val="o"/>
      <w:lvlJc w:val="left"/>
      <w:pPr>
        <w:ind w:left="5856" w:hanging="360"/>
      </w:pPr>
      <w:rPr>
        <w:rFonts w:ascii="Courier New" w:hAnsi="Courier New" w:cs="Courier New" w:hint="default"/>
      </w:rPr>
    </w:lvl>
    <w:lvl w:ilvl="8" w:tplc="04260005" w:tentative="1">
      <w:start w:val="1"/>
      <w:numFmt w:val="bullet"/>
      <w:lvlText w:val=""/>
      <w:lvlJc w:val="left"/>
      <w:pPr>
        <w:ind w:left="6576" w:hanging="360"/>
      </w:pPr>
      <w:rPr>
        <w:rFonts w:ascii="Wingdings" w:hAnsi="Wingdings" w:hint="default"/>
      </w:rPr>
    </w:lvl>
  </w:abstractNum>
  <w:abstractNum w:abstractNumId="11">
    <w:nsid w:val="225851E8"/>
    <w:multiLevelType w:val="hybridMultilevel"/>
    <w:tmpl w:val="D3A87930"/>
    <w:lvl w:ilvl="0" w:tplc="0426000F">
      <w:start w:val="1"/>
      <w:numFmt w:val="decimal"/>
      <w:lvlText w:val="%1."/>
      <w:lvlJc w:val="left"/>
      <w:pPr>
        <w:ind w:left="960" w:hanging="360"/>
      </w:p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2">
    <w:nsid w:val="27BE57E8"/>
    <w:multiLevelType w:val="hybridMultilevel"/>
    <w:tmpl w:val="6D1AE4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nsid w:val="2A11076A"/>
    <w:multiLevelType w:val="hybridMultilevel"/>
    <w:tmpl w:val="343E746A"/>
    <w:lvl w:ilvl="0" w:tplc="04260001">
      <w:start w:val="1"/>
      <w:numFmt w:val="bullet"/>
      <w:lvlText w:val=""/>
      <w:lvlJc w:val="left"/>
      <w:pPr>
        <w:ind w:left="818" w:hanging="360"/>
      </w:pPr>
      <w:rPr>
        <w:rFonts w:ascii="Symbol" w:hAnsi="Symbol" w:hint="default"/>
      </w:rPr>
    </w:lvl>
    <w:lvl w:ilvl="1" w:tplc="04260003" w:tentative="1">
      <w:start w:val="1"/>
      <w:numFmt w:val="bullet"/>
      <w:lvlText w:val="o"/>
      <w:lvlJc w:val="left"/>
      <w:pPr>
        <w:ind w:left="1538" w:hanging="360"/>
      </w:pPr>
      <w:rPr>
        <w:rFonts w:ascii="Courier New" w:hAnsi="Courier New" w:cs="Courier New" w:hint="default"/>
      </w:rPr>
    </w:lvl>
    <w:lvl w:ilvl="2" w:tplc="04260005" w:tentative="1">
      <w:start w:val="1"/>
      <w:numFmt w:val="bullet"/>
      <w:lvlText w:val=""/>
      <w:lvlJc w:val="left"/>
      <w:pPr>
        <w:ind w:left="2258" w:hanging="360"/>
      </w:pPr>
      <w:rPr>
        <w:rFonts w:ascii="Wingdings" w:hAnsi="Wingdings" w:hint="default"/>
      </w:rPr>
    </w:lvl>
    <w:lvl w:ilvl="3" w:tplc="04260001" w:tentative="1">
      <w:start w:val="1"/>
      <w:numFmt w:val="bullet"/>
      <w:lvlText w:val=""/>
      <w:lvlJc w:val="left"/>
      <w:pPr>
        <w:ind w:left="2978" w:hanging="360"/>
      </w:pPr>
      <w:rPr>
        <w:rFonts w:ascii="Symbol" w:hAnsi="Symbol" w:hint="default"/>
      </w:rPr>
    </w:lvl>
    <w:lvl w:ilvl="4" w:tplc="04260003" w:tentative="1">
      <w:start w:val="1"/>
      <w:numFmt w:val="bullet"/>
      <w:lvlText w:val="o"/>
      <w:lvlJc w:val="left"/>
      <w:pPr>
        <w:ind w:left="3698" w:hanging="360"/>
      </w:pPr>
      <w:rPr>
        <w:rFonts w:ascii="Courier New" w:hAnsi="Courier New" w:cs="Courier New" w:hint="default"/>
      </w:rPr>
    </w:lvl>
    <w:lvl w:ilvl="5" w:tplc="04260005" w:tentative="1">
      <w:start w:val="1"/>
      <w:numFmt w:val="bullet"/>
      <w:lvlText w:val=""/>
      <w:lvlJc w:val="left"/>
      <w:pPr>
        <w:ind w:left="4418" w:hanging="360"/>
      </w:pPr>
      <w:rPr>
        <w:rFonts w:ascii="Wingdings" w:hAnsi="Wingdings" w:hint="default"/>
      </w:rPr>
    </w:lvl>
    <w:lvl w:ilvl="6" w:tplc="04260001" w:tentative="1">
      <w:start w:val="1"/>
      <w:numFmt w:val="bullet"/>
      <w:lvlText w:val=""/>
      <w:lvlJc w:val="left"/>
      <w:pPr>
        <w:ind w:left="5138" w:hanging="360"/>
      </w:pPr>
      <w:rPr>
        <w:rFonts w:ascii="Symbol" w:hAnsi="Symbol" w:hint="default"/>
      </w:rPr>
    </w:lvl>
    <w:lvl w:ilvl="7" w:tplc="04260003" w:tentative="1">
      <w:start w:val="1"/>
      <w:numFmt w:val="bullet"/>
      <w:lvlText w:val="o"/>
      <w:lvlJc w:val="left"/>
      <w:pPr>
        <w:ind w:left="5858" w:hanging="360"/>
      </w:pPr>
      <w:rPr>
        <w:rFonts w:ascii="Courier New" w:hAnsi="Courier New" w:cs="Courier New" w:hint="default"/>
      </w:rPr>
    </w:lvl>
    <w:lvl w:ilvl="8" w:tplc="04260005" w:tentative="1">
      <w:start w:val="1"/>
      <w:numFmt w:val="bullet"/>
      <w:lvlText w:val=""/>
      <w:lvlJc w:val="left"/>
      <w:pPr>
        <w:ind w:left="6578" w:hanging="360"/>
      </w:pPr>
      <w:rPr>
        <w:rFonts w:ascii="Wingdings" w:hAnsi="Wingdings" w:hint="default"/>
      </w:rPr>
    </w:lvl>
  </w:abstractNum>
  <w:abstractNum w:abstractNumId="14">
    <w:nsid w:val="2B617221"/>
    <w:multiLevelType w:val="hybridMultilevel"/>
    <w:tmpl w:val="A900DC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C4D44EF"/>
    <w:multiLevelType w:val="hybridMultilevel"/>
    <w:tmpl w:val="D0CE24CE"/>
    <w:lvl w:ilvl="0" w:tplc="C2584956">
      <w:start w:val="1"/>
      <w:numFmt w:val="decimal"/>
      <w:lvlText w:val="%1."/>
      <w:lvlJc w:val="left"/>
      <w:pPr>
        <w:ind w:left="529" w:hanging="360"/>
      </w:pPr>
      <w:rPr>
        <w:rFonts w:hint="default"/>
      </w:rPr>
    </w:lvl>
    <w:lvl w:ilvl="1" w:tplc="04260019">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16">
    <w:nsid w:val="34C52E48"/>
    <w:multiLevelType w:val="hybridMultilevel"/>
    <w:tmpl w:val="97F87AA8"/>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17">
    <w:nsid w:val="3D232A4A"/>
    <w:multiLevelType w:val="hybridMultilevel"/>
    <w:tmpl w:val="A91AFEFA"/>
    <w:lvl w:ilvl="0" w:tplc="77403BB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8">
    <w:nsid w:val="41745064"/>
    <w:multiLevelType w:val="hybridMultilevel"/>
    <w:tmpl w:val="A2FC0FB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9">
    <w:nsid w:val="44291CA8"/>
    <w:multiLevelType w:val="hybridMultilevel"/>
    <w:tmpl w:val="FEB29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46B71AB"/>
    <w:multiLevelType w:val="hybridMultilevel"/>
    <w:tmpl w:val="47ECB3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4C56F5F"/>
    <w:multiLevelType w:val="hybridMultilevel"/>
    <w:tmpl w:val="3C584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8355FCD"/>
    <w:multiLevelType w:val="hybridMultilevel"/>
    <w:tmpl w:val="31C248F2"/>
    <w:lvl w:ilvl="0" w:tplc="04260001">
      <w:start w:val="1"/>
      <w:numFmt w:val="bullet"/>
      <w:lvlText w:val=""/>
      <w:lvlJc w:val="left"/>
      <w:pPr>
        <w:ind w:left="960" w:hanging="360"/>
      </w:pPr>
      <w:rPr>
        <w:rFonts w:ascii="Symbol" w:hAnsi="Symbol" w:hint="default"/>
      </w:rPr>
    </w:lvl>
    <w:lvl w:ilvl="1" w:tplc="04260003" w:tentative="1">
      <w:start w:val="1"/>
      <w:numFmt w:val="bullet"/>
      <w:lvlText w:val="o"/>
      <w:lvlJc w:val="left"/>
      <w:pPr>
        <w:ind w:left="1680" w:hanging="360"/>
      </w:pPr>
      <w:rPr>
        <w:rFonts w:ascii="Courier New" w:hAnsi="Courier New" w:cs="Courier New" w:hint="default"/>
      </w:rPr>
    </w:lvl>
    <w:lvl w:ilvl="2" w:tplc="04260005" w:tentative="1">
      <w:start w:val="1"/>
      <w:numFmt w:val="bullet"/>
      <w:lvlText w:val=""/>
      <w:lvlJc w:val="left"/>
      <w:pPr>
        <w:ind w:left="2400" w:hanging="360"/>
      </w:pPr>
      <w:rPr>
        <w:rFonts w:ascii="Wingdings" w:hAnsi="Wingdings" w:hint="default"/>
      </w:rPr>
    </w:lvl>
    <w:lvl w:ilvl="3" w:tplc="04260001" w:tentative="1">
      <w:start w:val="1"/>
      <w:numFmt w:val="bullet"/>
      <w:lvlText w:val=""/>
      <w:lvlJc w:val="left"/>
      <w:pPr>
        <w:ind w:left="3120" w:hanging="360"/>
      </w:pPr>
      <w:rPr>
        <w:rFonts w:ascii="Symbol" w:hAnsi="Symbol" w:hint="default"/>
      </w:rPr>
    </w:lvl>
    <w:lvl w:ilvl="4" w:tplc="04260003" w:tentative="1">
      <w:start w:val="1"/>
      <w:numFmt w:val="bullet"/>
      <w:lvlText w:val="o"/>
      <w:lvlJc w:val="left"/>
      <w:pPr>
        <w:ind w:left="3840" w:hanging="360"/>
      </w:pPr>
      <w:rPr>
        <w:rFonts w:ascii="Courier New" w:hAnsi="Courier New" w:cs="Courier New" w:hint="default"/>
      </w:rPr>
    </w:lvl>
    <w:lvl w:ilvl="5" w:tplc="04260005" w:tentative="1">
      <w:start w:val="1"/>
      <w:numFmt w:val="bullet"/>
      <w:lvlText w:val=""/>
      <w:lvlJc w:val="left"/>
      <w:pPr>
        <w:ind w:left="4560" w:hanging="360"/>
      </w:pPr>
      <w:rPr>
        <w:rFonts w:ascii="Wingdings" w:hAnsi="Wingdings" w:hint="default"/>
      </w:rPr>
    </w:lvl>
    <w:lvl w:ilvl="6" w:tplc="04260001" w:tentative="1">
      <w:start w:val="1"/>
      <w:numFmt w:val="bullet"/>
      <w:lvlText w:val=""/>
      <w:lvlJc w:val="left"/>
      <w:pPr>
        <w:ind w:left="5280" w:hanging="360"/>
      </w:pPr>
      <w:rPr>
        <w:rFonts w:ascii="Symbol" w:hAnsi="Symbol" w:hint="default"/>
      </w:rPr>
    </w:lvl>
    <w:lvl w:ilvl="7" w:tplc="04260003" w:tentative="1">
      <w:start w:val="1"/>
      <w:numFmt w:val="bullet"/>
      <w:lvlText w:val="o"/>
      <w:lvlJc w:val="left"/>
      <w:pPr>
        <w:ind w:left="6000" w:hanging="360"/>
      </w:pPr>
      <w:rPr>
        <w:rFonts w:ascii="Courier New" w:hAnsi="Courier New" w:cs="Courier New" w:hint="default"/>
      </w:rPr>
    </w:lvl>
    <w:lvl w:ilvl="8" w:tplc="04260005" w:tentative="1">
      <w:start w:val="1"/>
      <w:numFmt w:val="bullet"/>
      <w:lvlText w:val=""/>
      <w:lvlJc w:val="left"/>
      <w:pPr>
        <w:ind w:left="6720" w:hanging="360"/>
      </w:pPr>
      <w:rPr>
        <w:rFonts w:ascii="Wingdings" w:hAnsi="Wingdings" w:hint="default"/>
      </w:rPr>
    </w:lvl>
  </w:abstractNum>
  <w:abstractNum w:abstractNumId="23">
    <w:nsid w:val="48E13695"/>
    <w:multiLevelType w:val="hybridMultilevel"/>
    <w:tmpl w:val="2AB6E69C"/>
    <w:lvl w:ilvl="0" w:tplc="04260001">
      <w:start w:val="1"/>
      <w:numFmt w:val="bullet"/>
      <w:lvlText w:val=""/>
      <w:lvlJc w:val="left"/>
      <w:pPr>
        <w:ind w:left="816" w:hanging="360"/>
      </w:pPr>
      <w:rPr>
        <w:rFonts w:ascii="Symbol" w:hAnsi="Symbol" w:hint="default"/>
      </w:rPr>
    </w:lvl>
    <w:lvl w:ilvl="1" w:tplc="04260019" w:tentative="1">
      <w:start w:val="1"/>
      <w:numFmt w:val="lowerLetter"/>
      <w:lvlText w:val="%2."/>
      <w:lvlJc w:val="left"/>
      <w:pPr>
        <w:ind w:left="1536" w:hanging="360"/>
      </w:pPr>
    </w:lvl>
    <w:lvl w:ilvl="2" w:tplc="0426001B" w:tentative="1">
      <w:start w:val="1"/>
      <w:numFmt w:val="lowerRoman"/>
      <w:lvlText w:val="%3."/>
      <w:lvlJc w:val="right"/>
      <w:pPr>
        <w:ind w:left="2256" w:hanging="180"/>
      </w:pPr>
    </w:lvl>
    <w:lvl w:ilvl="3" w:tplc="0426000F" w:tentative="1">
      <w:start w:val="1"/>
      <w:numFmt w:val="decimal"/>
      <w:lvlText w:val="%4."/>
      <w:lvlJc w:val="left"/>
      <w:pPr>
        <w:ind w:left="2976" w:hanging="360"/>
      </w:pPr>
    </w:lvl>
    <w:lvl w:ilvl="4" w:tplc="04260019" w:tentative="1">
      <w:start w:val="1"/>
      <w:numFmt w:val="lowerLetter"/>
      <w:lvlText w:val="%5."/>
      <w:lvlJc w:val="left"/>
      <w:pPr>
        <w:ind w:left="3696" w:hanging="360"/>
      </w:pPr>
    </w:lvl>
    <w:lvl w:ilvl="5" w:tplc="0426001B" w:tentative="1">
      <w:start w:val="1"/>
      <w:numFmt w:val="lowerRoman"/>
      <w:lvlText w:val="%6."/>
      <w:lvlJc w:val="right"/>
      <w:pPr>
        <w:ind w:left="4416" w:hanging="180"/>
      </w:pPr>
    </w:lvl>
    <w:lvl w:ilvl="6" w:tplc="0426000F" w:tentative="1">
      <w:start w:val="1"/>
      <w:numFmt w:val="decimal"/>
      <w:lvlText w:val="%7."/>
      <w:lvlJc w:val="left"/>
      <w:pPr>
        <w:ind w:left="5136" w:hanging="360"/>
      </w:pPr>
    </w:lvl>
    <w:lvl w:ilvl="7" w:tplc="04260019" w:tentative="1">
      <w:start w:val="1"/>
      <w:numFmt w:val="lowerLetter"/>
      <w:lvlText w:val="%8."/>
      <w:lvlJc w:val="left"/>
      <w:pPr>
        <w:ind w:left="5856" w:hanging="360"/>
      </w:pPr>
    </w:lvl>
    <w:lvl w:ilvl="8" w:tplc="0426001B" w:tentative="1">
      <w:start w:val="1"/>
      <w:numFmt w:val="lowerRoman"/>
      <w:lvlText w:val="%9."/>
      <w:lvlJc w:val="right"/>
      <w:pPr>
        <w:ind w:left="6576" w:hanging="180"/>
      </w:pPr>
    </w:lvl>
  </w:abstractNum>
  <w:abstractNum w:abstractNumId="24">
    <w:nsid w:val="4BFB10FE"/>
    <w:multiLevelType w:val="hybridMultilevel"/>
    <w:tmpl w:val="374007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2CB5B86"/>
    <w:multiLevelType w:val="hybridMultilevel"/>
    <w:tmpl w:val="E1343B1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nsid w:val="62EF3482"/>
    <w:multiLevelType w:val="hybridMultilevel"/>
    <w:tmpl w:val="31A2A284"/>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7">
    <w:nsid w:val="63481DC8"/>
    <w:multiLevelType w:val="hybridMultilevel"/>
    <w:tmpl w:val="50C27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62615E9"/>
    <w:multiLevelType w:val="hybridMultilevel"/>
    <w:tmpl w:val="FD2620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77D7E57"/>
    <w:multiLevelType w:val="hybridMultilevel"/>
    <w:tmpl w:val="473671FC"/>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31">
    <w:nsid w:val="6A963FDD"/>
    <w:multiLevelType w:val="hybridMultilevel"/>
    <w:tmpl w:val="5F3E51FC"/>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2">
    <w:nsid w:val="6F7653D7"/>
    <w:multiLevelType w:val="hybridMultilevel"/>
    <w:tmpl w:val="FE22256C"/>
    <w:lvl w:ilvl="0" w:tplc="F166676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73560117"/>
    <w:multiLevelType w:val="hybridMultilevel"/>
    <w:tmpl w:val="E50242A0"/>
    <w:lvl w:ilvl="0" w:tplc="0426000F">
      <w:start w:val="1"/>
      <w:numFmt w:val="decimal"/>
      <w:lvlText w:val="%1."/>
      <w:lvlJc w:val="left"/>
      <w:pPr>
        <w:ind w:left="870" w:hanging="360"/>
      </w:pPr>
    </w:lvl>
    <w:lvl w:ilvl="1" w:tplc="04260019" w:tentative="1">
      <w:start w:val="1"/>
      <w:numFmt w:val="lowerLetter"/>
      <w:lvlText w:val="%2."/>
      <w:lvlJc w:val="left"/>
      <w:pPr>
        <w:ind w:left="1590" w:hanging="360"/>
      </w:pPr>
    </w:lvl>
    <w:lvl w:ilvl="2" w:tplc="0426001B" w:tentative="1">
      <w:start w:val="1"/>
      <w:numFmt w:val="lowerRoman"/>
      <w:lvlText w:val="%3."/>
      <w:lvlJc w:val="right"/>
      <w:pPr>
        <w:ind w:left="2310" w:hanging="180"/>
      </w:pPr>
    </w:lvl>
    <w:lvl w:ilvl="3" w:tplc="0426000F" w:tentative="1">
      <w:start w:val="1"/>
      <w:numFmt w:val="decimal"/>
      <w:lvlText w:val="%4."/>
      <w:lvlJc w:val="left"/>
      <w:pPr>
        <w:ind w:left="3030" w:hanging="360"/>
      </w:pPr>
    </w:lvl>
    <w:lvl w:ilvl="4" w:tplc="04260019" w:tentative="1">
      <w:start w:val="1"/>
      <w:numFmt w:val="lowerLetter"/>
      <w:lvlText w:val="%5."/>
      <w:lvlJc w:val="left"/>
      <w:pPr>
        <w:ind w:left="3750" w:hanging="360"/>
      </w:pPr>
    </w:lvl>
    <w:lvl w:ilvl="5" w:tplc="0426001B" w:tentative="1">
      <w:start w:val="1"/>
      <w:numFmt w:val="lowerRoman"/>
      <w:lvlText w:val="%6."/>
      <w:lvlJc w:val="right"/>
      <w:pPr>
        <w:ind w:left="4470" w:hanging="180"/>
      </w:pPr>
    </w:lvl>
    <w:lvl w:ilvl="6" w:tplc="0426000F" w:tentative="1">
      <w:start w:val="1"/>
      <w:numFmt w:val="decimal"/>
      <w:lvlText w:val="%7."/>
      <w:lvlJc w:val="left"/>
      <w:pPr>
        <w:ind w:left="5190" w:hanging="360"/>
      </w:pPr>
    </w:lvl>
    <w:lvl w:ilvl="7" w:tplc="04260019" w:tentative="1">
      <w:start w:val="1"/>
      <w:numFmt w:val="lowerLetter"/>
      <w:lvlText w:val="%8."/>
      <w:lvlJc w:val="left"/>
      <w:pPr>
        <w:ind w:left="5910" w:hanging="360"/>
      </w:pPr>
    </w:lvl>
    <w:lvl w:ilvl="8" w:tplc="0426001B" w:tentative="1">
      <w:start w:val="1"/>
      <w:numFmt w:val="lowerRoman"/>
      <w:lvlText w:val="%9."/>
      <w:lvlJc w:val="right"/>
      <w:pPr>
        <w:ind w:left="6630" w:hanging="180"/>
      </w:pPr>
    </w:lvl>
  </w:abstractNum>
  <w:abstractNum w:abstractNumId="34">
    <w:nsid w:val="77D87E39"/>
    <w:multiLevelType w:val="hybridMultilevel"/>
    <w:tmpl w:val="69D80F38"/>
    <w:lvl w:ilvl="0" w:tplc="0426000F">
      <w:start w:val="1"/>
      <w:numFmt w:val="decimal"/>
      <w:lvlText w:val="%1."/>
      <w:lvlJc w:val="left"/>
      <w:pPr>
        <w:ind w:left="816" w:hanging="360"/>
      </w:pPr>
    </w:lvl>
    <w:lvl w:ilvl="1" w:tplc="04260019" w:tentative="1">
      <w:start w:val="1"/>
      <w:numFmt w:val="lowerLetter"/>
      <w:lvlText w:val="%2."/>
      <w:lvlJc w:val="left"/>
      <w:pPr>
        <w:ind w:left="1536" w:hanging="360"/>
      </w:pPr>
    </w:lvl>
    <w:lvl w:ilvl="2" w:tplc="0426001B" w:tentative="1">
      <w:start w:val="1"/>
      <w:numFmt w:val="lowerRoman"/>
      <w:lvlText w:val="%3."/>
      <w:lvlJc w:val="right"/>
      <w:pPr>
        <w:ind w:left="2256" w:hanging="180"/>
      </w:pPr>
    </w:lvl>
    <w:lvl w:ilvl="3" w:tplc="0426000F" w:tentative="1">
      <w:start w:val="1"/>
      <w:numFmt w:val="decimal"/>
      <w:lvlText w:val="%4."/>
      <w:lvlJc w:val="left"/>
      <w:pPr>
        <w:ind w:left="2976" w:hanging="360"/>
      </w:pPr>
    </w:lvl>
    <w:lvl w:ilvl="4" w:tplc="04260019" w:tentative="1">
      <w:start w:val="1"/>
      <w:numFmt w:val="lowerLetter"/>
      <w:lvlText w:val="%5."/>
      <w:lvlJc w:val="left"/>
      <w:pPr>
        <w:ind w:left="3696" w:hanging="360"/>
      </w:pPr>
    </w:lvl>
    <w:lvl w:ilvl="5" w:tplc="0426001B" w:tentative="1">
      <w:start w:val="1"/>
      <w:numFmt w:val="lowerRoman"/>
      <w:lvlText w:val="%6."/>
      <w:lvlJc w:val="right"/>
      <w:pPr>
        <w:ind w:left="4416" w:hanging="180"/>
      </w:pPr>
    </w:lvl>
    <w:lvl w:ilvl="6" w:tplc="0426000F" w:tentative="1">
      <w:start w:val="1"/>
      <w:numFmt w:val="decimal"/>
      <w:lvlText w:val="%7."/>
      <w:lvlJc w:val="left"/>
      <w:pPr>
        <w:ind w:left="5136" w:hanging="360"/>
      </w:pPr>
    </w:lvl>
    <w:lvl w:ilvl="7" w:tplc="04260019" w:tentative="1">
      <w:start w:val="1"/>
      <w:numFmt w:val="lowerLetter"/>
      <w:lvlText w:val="%8."/>
      <w:lvlJc w:val="left"/>
      <w:pPr>
        <w:ind w:left="5856" w:hanging="360"/>
      </w:pPr>
    </w:lvl>
    <w:lvl w:ilvl="8" w:tplc="0426001B" w:tentative="1">
      <w:start w:val="1"/>
      <w:numFmt w:val="lowerRoman"/>
      <w:lvlText w:val="%9."/>
      <w:lvlJc w:val="right"/>
      <w:pPr>
        <w:ind w:left="6576" w:hanging="180"/>
      </w:pPr>
    </w:lvl>
  </w:abstractNum>
  <w:abstractNum w:abstractNumId="35">
    <w:nsid w:val="79E81D36"/>
    <w:multiLevelType w:val="hybridMultilevel"/>
    <w:tmpl w:val="0EA8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8"/>
  </w:num>
  <w:num w:numId="3">
    <w:abstractNumId w:val="30"/>
  </w:num>
  <w:num w:numId="4">
    <w:abstractNumId w:val="0"/>
  </w:num>
  <w:num w:numId="5">
    <w:abstractNumId w:val="9"/>
  </w:num>
  <w:num w:numId="6">
    <w:abstractNumId w:val="12"/>
  </w:num>
  <w:num w:numId="7">
    <w:abstractNumId w:val="3"/>
  </w:num>
  <w:num w:numId="8">
    <w:abstractNumId w:val="16"/>
  </w:num>
  <w:num w:numId="9">
    <w:abstractNumId w:val="1"/>
  </w:num>
  <w:num w:numId="10">
    <w:abstractNumId w:val="2"/>
  </w:num>
  <w:num w:numId="11">
    <w:abstractNumId w:val="31"/>
  </w:num>
  <w:num w:numId="12">
    <w:abstractNumId w:val="18"/>
  </w:num>
  <w:num w:numId="13">
    <w:abstractNumId w:val="32"/>
  </w:num>
  <w:num w:numId="14">
    <w:abstractNumId w:val="26"/>
  </w:num>
  <w:num w:numId="15">
    <w:abstractNumId w:val="25"/>
  </w:num>
  <w:num w:numId="16">
    <w:abstractNumId w:val="35"/>
  </w:num>
  <w:num w:numId="17">
    <w:abstractNumId w:val="27"/>
  </w:num>
  <w:num w:numId="18">
    <w:abstractNumId w:val="24"/>
  </w:num>
  <w:num w:numId="19">
    <w:abstractNumId w:val="20"/>
  </w:num>
  <w:num w:numId="20">
    <w:abstractNumId w:val="21"/>
  </w:num>
  <w:num w:numId="21">
    <w:abstractNumId w:val="14"/>
  </w:num>
  <w:num w:numId="22">
    <w:abstractNumId w:val="7"/>
  </w:num>
  <w:num w:numId="23">
    <w:abstractNumId w:val="17"/>
  </w:num>
  <w:num w:numId="24">
    <w:abstractNumId w:val="29"/>
  </w:num>
  <w:num w:numId="25">
    <w:abstractNumId w:val="15"/>
  </w:num>
  <w:num w:numId="26">
    <w:abstractNumId w:val="6"/>
  </w:num>
  <w:num w:numId="27">
    <w:abstractNumId w:val="5"/>
  </w:num>
  <w:num w:numId="28">
    <w:abstractNumId w:val="33"/>
  </w:num>
  <w:num w:numId="29">
    <w:abstractNumId w:val="34"/>
  </w:num>
  <w:num w:numId="30">
    <w:abstractNumId w:val="23"/>
  </w:num>
  <w:num w:numId="31">
    <w:abstractNumId w:val="22"/>
  </w:num>
  <w:num w:numId="32">
    <w:abstractNumId w:val="13"/>
  </w:num>
  <w:num w:numId="33">
    <w:abstractNumId w:val="10"/>
  </w:num>
  <w:num w:numId="34">
    <w:abstractNumId w:val="19"/>
  </w:num>
  <w:num w:numId="35">
    <w:abstractNumId w:val="11"/>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2A"/>
    <w:rsid w:val="00001C19"/>
    <w:rsid w:val="00002A70"/>
    <w:rsid w:val="00002AC4"/>
    <w:rsid w:val="00003F2D"/>
    <w:rsid w:val="000044FD"/>
    <w:rsid w:val="000066F2"/>
    <w:rsid w:val="00007445"/>
    <w:rsid w:val="00011A47"/>
    <w:rsid w:val="00012F4F"/>
    <w:rsid w:val="000136A3"/>
    <w:rsid w:val="00013DA3"/>
    <w:rsid w:val="00016528"/>
    <w:rsid w:val="00017B0B"/>
    <w:rsid w:val="00022A31"/>
    <w:rsid w:val="0002742F"/>
    <w:rsid w:val="000277B3"/>
    <w:rsid w:val="00034F6A"/>
    <w:rsid w:val="00045D82"/>
    <w:rsid w:val="00047C66"/>
    <w:rsid w:val="00056305"/>
    <w:rsid w:val="000612C8"/>
    <w:rsid w:val="000627FE"/>
    <w:rsid w:val="00062FE4"/>
    <w:rsid w:val="00064E7B"/>
    <w:rsid w:val="0006747C"/>
    <w:rsid w:val="00067D02"/>
    <w:rsid w:val="00067F85"/>
    <w:rsid w:val="0007017D"/>
    <w:rsid w:val="00070D8C"/>
    <w:rsid w:val="00071243"/>
    <w:rsid w:val="00071906"/>
    <w:rsid w:val="00072A6D"/>
    <w:rsid w:val="00085D9E"/>
    <w:rsid w:val="00092D60"/>
    <w:rsid w:val="000A0B88"/>
    <w:rsid w:val="000A150F"/>
    <w:rsid w:val="000A3A53"/>
    <w:rsid w:val="000A6B02"/>
    <w:rsid w:val="000A6BCF"/>
    <w:rsid w:val="000A76F1"/>
    <w:rsid w:val="000B3F46"/>
    <w:rsid w:val="000B5F8D"/>
    <w:rsid w:val="000B6F71"/>
    <w:rsid w:val="000B7633"/>
    <w:rsid w:val="000B7FC9"/>
    <w:rsid w:val="000C04B7"/>
    <w:rsid w:val="000C2751"/>
    <w:rsid w:val="000C3185"/>
    <w:rsid w:val="000C4239"/>
    <w:rsid w:val="000C674A"/>
    <w:rsid w:val="000C7217"/>
    <w:rsid w:val="000D1A7F"/>
    <w:rsid w:val="000D75EC"/>
    <w:rsid w:val="000E0EF3"/>
    <w:rsid w:val="000F56D3"/>
    <w:rsid w:val="001028F2"/>
    <w:rsid w:val="00105A77"/>
    <w:rsid w:val="00106E13"/>
    <w:rsid w:val="00107BB6"/>
    <w:rsid w:val="0011155F"/>
    <w:rsid w:val="00112295"/>
    <w:rsid w:val="00112765"/>
    <w:rsid w:val="00115F3C"/>
    <w:rsid w:val="00116C13"/>
    <w:rsid w:val="00117C3F"/>
    <w:rsid w:val="001213C6"/>
    <w:rsid w:val="0012183D"/>
    <w:rsid w:val="001228B8"/>
    <w:rsid w:val="00124A07"/>
    <w:rsid w:val="0012659F"/>
    <w:rsid w:val="00127DB5"/>
    <w:rsid w:val="0013023A"/>
    <w:rsid w:val="001315BE"/>
    <w:rsid w:val="00133132"/>
    <w:rsid w:val="00133320"/>
    <w:rsid w:val="001343C0"/>
    <w:rsid w:val="001378DE"/>
    <w:rsid w:val="00137C6E"/>
    <w:rsid w:val="00142E74"/>
    <w:rsid w:val="00147090"/>
    <w:rsid w:val="0014765E"/>
    <w:rsid w:val="001535BC"/>
    <w:rsid w:val="001542A5"/>
    <w:rsid w:val="00155DE8"/>
    <w:rsid w:val="001571EF"/>
    <w:rsid w:val="00163A60"/>
    <w:rsid w:val="00166EA2"/>
    <w:rsid w:val="001719E3"/>
    <w:rsid w:val="00171D17"/>
    <w:rsid w:val="00171D36"/>
    <w:rsid w:val="001730E1"/>
    <w:rsid w:val="001733B9"/>
    <w:rsid w:val="00174AC6"/>
    <w:rsid w:val="00175420"/>
    <w:rsid w:val="00176CB2"/>
    <w:rsid w:val="00177A5E"/>
    <w:rsid w:val="0018354B"/>
    <w:rsid w:val="00184133"/>
    <w:rsid w:val="00185097"/>
    <w:rsid w:val="00192449"/>
    <w:rsid w:val="00192975"/>
    <w:rsid w:val="001A03C5"/>
    <w:rsid w:val="001A1164"/>
    <w:rsid w:val="001A2000"/>
    <w:rsid w:val="001A2160"/>
    <w:rsid w:val="001A30FE"/>
    <w:rsid w:val="001A3439"/>
    <w:rsid w:val="001A5E56"/>
    <w:rsid w:val="001A6A7F"/>
    <w:rsid w:val="001A7231"/>
    <w:rsid w:val="001A7D41"/>
    <w:rsid w:val="001B0121"/>
    <w:rsid w:val="001B1210"/>
    <w:rsid w:val="001B2D57"/>
    <w:rsid w:val="001B42C1"/>
    <w:rsid w:val="001B5DC3"/>
    <w:rsid w:val="001C01DD"/>
    <w:rsid w:val="001C144E"/>
    <w:rsid w:val="001C5C43"/>
    <w:rsid w:val="001C616D"/>
    <w:rsid w:val="001D0391"/>
    <w:rsid w:val="001D09A2"/>
    <w:rsid w:val="001D0E62"/>
    <w:rsid w:val="001D1F5D"/>
    <w:rsid w:val="001D2A1D"/>
    <w:rsid w:val="001D660B"/>
    <w:rsid w:val="001E2011"/>
    <w:rsid w:val="001E3DE9"/>
    <w:rsid w:val="001E4779"/>
    <w:rsid w:val="001E4F58"/>
    <w:rsid w:val="001E69FC"/>
    <w:rsid w:val="001F004D"/>
    <w:rsid w:val="001F0072"/>
    <w:rsid w:val="001F1873"/>
    <w:rsid w:val="001F1CE7"/>
    <w:rsid w:val="001F30D4"/>
    <w:rsid w:val="001F353C"/>
    <w:rsid w:val="001F6940"/>
    <w:rsid w:val="00200F15"/>
    <w:rsid w:val="00201C9F"/>
    <w:rsid w:val="0020233E"/>
    <w:rsid w:val="002030E5"/>
    <w:rsid w:val="00205DB2"/>
    <w:rsid w:val="00205F39"/>
    <w:rsid w:val="00206258"/>
    <w:rsid w:val="002121D7"/>
    <w:rsid w:val="00212E84"/>
    <w:rsid w:val="002130ED"/>
    <w:rsid w:val="00215CA6"/>
    <w:rsid w:val="00216601"/>
    <w:rsid w:val="002277D8"/>
    <w:rsid w:val="0023149A"/>
    <w:rsid w:val="00232B4D"/>
    <w:rsid w:val="00232EA5"/>
    <w:rsid w:val="00232F12"/>
    <w:rsid w:val="00233B1F"/>
    <w:rsid w:val="00233CDB"/>
    <w:rsid w:val="00234A68"/>
    <w:rsid w:val="00235345"/>
    <w:rsid w:val="00236887"/>
    <w:rsid w:val="002441D0"/>
    <w:rsid w:val="00246C35"/>
    <w:rsid w:val="00247EBD"/>
    <w:rsid w:val="00250602"/>
    <w:rsid w:val="00253005"/>
    <w:rsid w:val="00256C84"/>
    <w:rsid w:val="002609B6"/>
    <w:rsid w:val="002731B1"/>
    <w:rsid w:val="00273293"/>
    <w:rsid w:val="0027384E"/>
    <w:rsid w:val="00274308"/>
    <w:rsid w:val="00274407"/>
    <w:rsid w:val="00276EAD"/>
    <w:rsid w:val="00277B1F"/>
    <w:rsid w:val="00280188"/>
    <w:rsid w:val="0028065B"/>
    <w:rsid w:val="0028174B"/>
    <w:rsid w:val="002819F0"/>
    <w:rsid w:val="00282427"/>
    <w:rsid w:val="00284D83"/>
    <w:rsid w:val="00285418"/>
    <w:rsid w:val="00285D91"/>
    <w:rsid w:val="002909AD"/>
    <w:rsid w:val="002917F8"/>
    <w:rsid w:val="00292449"/>
    <w:rsid w:val="00293CA3"/>
    <w:rsid w:val="00295610"/>
    <w:rsid w:val="00295961"/>
    <w:rsid w:val="00296224"/>
    <w:rsid w:val="0029664A"/>
    <w:rsid w:val="002A0908"/>
    <w:rsid w:val="002A0ADB"/>
    <w:rsid w:val="002A1674"/>
    <w:rsid w:val="002B3996"/>
    <w:rsid w:val="002B438A"/>
    <w:rsid w:val="002B6FEB"/>
    <w:rsid w:val="002C01B4"/>
    <w:rsid w:val="002C10D7"/>
    <w:rsid w:val="002C10EA"/>
    <w:rsid w:val="002C21ED"/>
    <w:rsid w:val="002C3769"/>
    <w:rsid w:val="002C5BB1"/>
    <w:rsid w:val="002C6C8C"/>
    <w:rsid w:val="002D14F4"/>
    <w:rsid w:val="002D1DBA"/>
    <w:rsid w:val="002D1E59"/>
    <w:rsid w:val="002D2CBA"/>
    <w:rsid w:val="002E1C28"/>
    <w:rsid w:val="002E1DFC"/>
    <w:rsid w:val="002E2F44"/>
    <w:rsid w:val="002E2FD1"/>
    <w:rsid w:val="002F29D1"/>
    <w:rsid w:val="002F700B"/>
    <w:rsid w:val="003033B2"/>
    <w:rsid w:val="003036B0"/>
    <w:rsid w:val="00305E8A"/>
    <w:rsid w:val="00306387"/>
    <w:rsid w:val="0031152D"/>
    <w:rsid w:val="00311AFF"/>
    <w:rsid w:val="00311EA5"/>
    <w:rsid w:val="00322046"/>
    <w:rsid w:val="0032258D"/>
    <w:rsid w:val="00324DFE"/>
    <w:rsid w:val="00325324"/>
    <w:rsid w:val="0032763C"/>
    <w:rsid w:val="00333A9B"/>
    <w:rsid w:val="00333EB5"/>
    <w:rsid w:val="00334411"/>
    <w:rsid w:val="00335D25"/>
    <w:rsid w:val="00343428"/>
    <w:rsid w:val="00347D7A"/>
    <w:rsid w:val="00347E9A"/>
    <w:rsid w:val="00350B57"/>
    <w:rsid w:val="00352DF3"/>
    <w:rsid w:val="00353520"/>
    <w:rsid w:val="00361F61"/>
    <w:rsid w:val="003638B4"/>
    <w:rsid w:val="003654AA"/>
    <w:rsid w:val="003714C5"/>
    <w:rsid w:val="003722FD"/>
    <w:rsid w:val="00375B76"/>
    <w:rsid w:val="00380812"/>
    <w:rsid w:val="003855FF"/>
    <w:rsid w:val="00386316"/>
    <w:rsid w:val="00386F32"/>
    <w:rsid w:val="003925B4"/>
    <w:rsid w:val="00392E77"/>
    <w:rsid w:val="00393CFF"/>
    <w:rsid w:val="0039446F"/>
    <w:rsid w:val="00397763"/>
    <w:rsid w:val="003A1256"/>
    <w:rsid w:val="003A1663"/>
    <w:rsid w:val="003A3F7F"/>
    <w:rsid w:val="003A45C7"/>
    <w:rsid w:val="003A7C49"/>
    <w:rsid w:val="003B1968"/>
    <w:rsid w:val="003B1F58"/>
    <w:rsid w:val="003C04B5"/>
    <w:rsid w:val="003C10E8"/>
    <w:rsid w:val="003C165F"/>
    <w:rsid w:val="003C5FF6"/>
    <w:rsid w:val="003C6EDF"/>
    <w:rsid w:val="003D38D2"/>
    <w:rsid w:val="003D50B4"/>
    <w:rsid w:val="003D569B"/>
    <w:rsid w:val="003D664D"/>
    <w:rsid w:val="003E1193"/>
    <w:rsid w:val="003E31C1"/>
    <w:rsid w:val="003E3801"/>
    <w:rsid w:val="003F036F"/>
    <w:rsid w:val="003F3473"/>
    <w:rsid w:val="003F65EE"/>
    <w:rsid w:val="0040070B"/>
    <w:rsid w:val="00400DDE"/>
    <w:rsid w:val="00401A15"/>
    <w:rsid w:val="00402A9A"/>
    <w:rsid w:val="00405BC6"/>
    <w:rsid w:val="00406B7C"/>
    <w:rsid w:val="00411BBF"/>
    <w:rsid w:val="00415F33"/>
    <w:rsid w:val="0042177C"/>
    <w:rsid w:val="00421E6F"/>
    <w:rsid w:val="004229F8"/>
    <w:rsid w:val="004246AB"/>
    <w:rsid w:val="00425D95"/>
    <w:rsid w:val="0042708E"/>
    <w:rsid w:val="00427F59"/>
    <w:rsid w:val="004308A6"/>
    <w:rsid w:val="0043316C"/>
    <w:rsid w:val="004343AC"/>
    <w:rsid w:val="004369B2"/>
    <w:rsid w:val="00441F04"/>
    <w:rsid w:val="0044312F"/>
    <w:rsid w:val="004431BD"/>
    <w:rsid w:val="00443695"/>
    <w:rsid w:val="004442E0"/>
    <w:rsid w:val="00444F92"/>
    <w:rsid w:val="0044749C"/>
    <w:rsid w:val="004544D2"/>
    <w:rsid w:val="00455B69"/>
    <w:rsid w:val="00466B9E"/>
    <w:rsid w:val="004709AC"/>
    <w:rsid w:val="00472613"/>
    <w:rsid w:val="0047325D"/>
    <w:rsid w:val="00473BA8"/>
    <w:rsid w:val="00474EEF"/>
    <w:rsid w:val="0047700D"/>
    <w:rsid w:val="00477B03"/>
    <w:rsid w:val="004822D6"/>
    <w:rsid w:val="00485D16"/>
    <w:rsid w:val="00485E95"/>
    <w:rsid w:val="00486E31"/>
    <w:rsid w:val="00487A04"/>
    <w:rsid w:val="004900D0"/>
    <w:rsid w:val="00492774"/>
    <w:rsid w:val="0049352B"/>
    <w:rsid w:val="00495CFB"/>
    <w:rsid w:val="004A0FA2"/>
    <w:rsid w:val="004A30A9"/>
    <w:rsid w:val="004A758F"/>
    <w:rsid w:val="004B056A"/>
    <w:rsid w:val="004B06D2"/>
    <w:rsid w:val="004B247B"/>
    <w:rsid w:val="004B263A"/>
    <w:rsid w:val="004B3942"/>
    <w:rsid w:val="004B6275"/>
    <w:rsid w:val="004C187A"/>
    <w:rsid w:val="004C67B2"/>
    <w:rsid w:val="004D3382"/>
    <w:rsid w:val="004D6D5B"/>
    <w:rsid w:val="004E1B12"/>
    <w:rsid w:val="004E2021"/>
    <w:rsid w:val="004E5B70"/>
    <w:rsid w:val="004F07F8"/>
    <w:rsid w:val="004F12C2"/>
    <w:rsid w:val="004F1F14"/>
    <w:rsid w:val="004F2C94"/>
    <w:rsid w:val="004F527E"/>
    <w:rsid w:val="004F5916"/>
    <w:rsid w:val="004F6353"/>
    <w:rsid w:val="00500402"/>
    <w:rsid w:val="00502937"/>
    <w:rsid w:val="00503049"/>
    <w:rsid w:val="00504770"/>
    <w:rsid w:val="0050499F"/>
    <w:rsid w:val="00507ECC"/>
    <w:rsid w:val="005119D6"/>
    <w:rsid w:val="00513FC8"/>
    <w:rsid w:val="00514E2C"/>
    <w:rsid w:val="005159BC"/>
    <w:rsid w:val="00517601"/>
    <w:rsid w:val="00524E56"/>
    <w:rsid w:val="005258CC"/>
    <w:rsid w:val="00527D30"/>
    <w:rsid w:val="005307DD"/>
    <w:rsid w:val="0053272A"/>
    <w:rsid w:val="00541141"/>
    <w:rsid w:val="00541276"/>
    <w:rsid w:val="00541CC6"/>
    <w:rsid w:val="00542124"/>
    <w:rsid w:val="0054344C"/>
    <w:rsid w:val="00545FF6"/>
    <w:rsid w:val="00546129"/>
    <w:rsid w:val="00550879"/>
    <w:rsid w:val="0055314C"/>
    <w:rsid w:val="005561E6"/>
    <w:rsid w:val="00557CDC"/>
    <w:rsid w:val="00560C94"/>
    <w:rsid w:val="005612E9"/>
    <w:rsid w:val="0056254F"/>
    <w:rsid w:val="00564E80"/>
    <w:rsid w:val="005675C4"/>
    <w:rsid w:val="005675CC"/>
    <w:rsid w:val="0056769D"/>
    <w:rsid w:val="00576E0D"/>
    <w:rsid w:val="00583904"/>
    <w:rsid w:val="005840B6"/>
    <w:rsid w:val="00584507"/>
    <w:rsid w:val="00584879"/>
    <w:rsid w:val="00585200"/>
    <w:rsid w:val="00585B64"/>
    <w:rsid w:val="00585D50"/>
    <w:rsid w:val="00585F65"/>
    <w:rsid w:val="005860F4"/>
    <w:rsid w:val="0058698C"/>
    <w:rsid w:val="005906C4"/>
    <w:rsid w:val="0059110A"/>
    <w:rsid w:val="0059126D"/>
    <w:rsid w:val="00592AE3"/>
    <w:rsid w:val="005949B3"/>
    <w:rsid w:val="00596F47"/>
    <w:rsid w:val="00597631"/>
    <w:rsid w:val="005A17DE"/>
    <w:rsid w:val="005A1D14"/>
    <w:rsid w:val="005A5076"/>
    <w:rsid w:val="005A5A37"/>
    <w:rsid w:val="005A6697"/>
    <w:rsid w:val="005B22B7"/>
    <w:rsid w:val="005B4E4B"/>
    <w:rsid w:val="005B7423"/>
    <w:rsid w:val="005C2ABD"/>
    <w:rsid w:val="005C2DF1"/>
    <w:rsid w:val="005C3613"/>
    <w:rsid w:val="005D164B"/>
    <w:rsid w:val="005D4EAE"/>
    <w:rsid w:val="005D519B"/>
    <w:rsid w:val="005D72AF"/>
    <w:rsid w:val="005E056B"/>
    <w:rsid w:val="005E26F3"/>
    <w:rsid w:val="005E3BAB"/>
    <w:rsid w:val="005E6A88"/>
    <w:rsid w:val="005F3251"/>
    <w:rsid w:val="005F5CE0"/>
    <w:rsid w:val="005F6B51"/>
    <w:rsid w:val="005F73B9"/>
    <w:rsid w:val="00605EAB"/>
    <w:rsid w:val="006112F6"/>
    <w:rsid w:val="006119A1"/>
    <w:rsid w:val="00614DD5"/>
    <w:rsid w:val="00615F74"/>
    <w:rsid w:val="00617970"/>
    <w:rsid w:val="00622C4C"/>
    <w:rsid w:val="00624377"/>
    <w:rsid w:val="00624A87"/>
    <w:rsid w:val="006270EB"/>
    <w:rsid w:val="006276D6"/>
    <w:rsid w:val="006358E7"/>
    <w:rsid w:val="00636E90"/>
    <w:rsid w:val="00643263"/>
    <w:rsid w:val="00643421"/>
    <w:rsid w:val="00651B2D"/>
    <w:rsid w:val="006552BE"/>
    <w:rsid w:val="006562E0"/>
    <w:rsid w:val="0066088D"/>
    <w:rsid w:val="00662CA0"/>
    <w:rsid w:val="00665314"/>
    <w:rsid w:val="00665490"/>
    <w:rsid w:val="00665874"/>
    <w:rsid w:val="0066668F"/>
    <w:rsid w:val="00666C0C"/>
    <w:rsid w:val="006671FC"/>
    <w:rsid w:val="00667E5F"/>
    <w:rsid w:val="0067092B"/>
    <w:rsid w:val="00672B73"/>
    <w:rsid w:val="00673CDA"/>
    <w:rsid w:val="00675CB7"/>
    <w:rsid w:val="00681548"/>
    <w:rsid w:val="0068292C"/>
    <w:rsid w:val="00682BFD"/>
    <w:rsid w:val="00686DA3"/>
    <w:rsid w:val="006878C6"/>
    <w:rsid w:val="0069265B"/>
    <w:rsid w:val="00693210"/>
    <w:rsid w:val="00694617"/>
    <w:rsid w:val="00694926"/>
    <w:rsid w:val="00694976"/>
    <w:rsid w:val="00696872"/>
    <w:rsid w:val="006A15F1"/>
    <w:rsid w:val="006A1744"/>
    <w:rsid w:val="006A1CFA"/>
    <w:rsid w:val="006A293E"/>
    <w:rsid w:val="006A326F"/>
    <w:rsid w:val="006A7F89"/>
    <w:rsid w:val="006B02BF"/>
    <w:rsid w:val="006B142D"/>
    <w:rsid w:val="006B2115"/>
    <w:rsid w:val="006B2DC9"/>
    <w:rsid w:val="006B4287"/>
    <w:rsid w:val="006B75CC"/>
    <w:rsid w:val="006C18C0"/>
    <w:rsid w:val="006C309B"/>
    <w:rsid w:val="006C4D67"/>
    <w:rsid w:val="006C4EC8"/>
    <w:rsid w:val="006C62AB"/>
    <w:rsid w:val="006C6FEF"/>
    <w:rsid w:val="006C719C"/>
    <w:rsid w:val="006C7FFB"/>
    <w:rsid w:val="006D4642"/>
    <w:rsid w:val="006D5818"/>
    <w:rsid w:val="006E2085"/>
    <w:rsid w:val="006E412A"/>
    <w:rsid w:val="006E4A36"/>
    <w:rsid w:val="006E646D"/>
    <w:rsid w:val="006E77A0"/>
    <w:rsid w:val="006E7B52"/>
    <w:rsid w:val="006F225F"/>
    <w:rsid w:val="006F2AC1"/>
    <w:rsid w:val="006F6554"/>
    <w:rsid w:val="006F7810"/>
    <w:rsid w:val="00700A10"/>
    <w:rsid w:val="00703183"/>
    <w:rsid w:val="007059C6"/>
    <w:rsid w:val="007079D9"/>
    <w:rsid w:val="0071422E"/>
    <w:rsid w:val="00714906"/>
    <w:rsid w:val="007153BD"/>
    <w:rsid w:val="00721279"/>
    <w:rsid w:val="0072182D"/>
    <w:rsid w:val="00724139"/>
    <w:rsid w:val="007253C1"/>
    <w:rsid w:val="007262C7"/>
    <w:rsid w:val="00732388"/>
    <w:rsid w:val="00734644"/>
    <w:rsid w:val="0073592E"/>
    <w:rsid w:val="0073596E"/>
    <w:rsid w:val="00735E9A"/>
    <w:rsid w:val="0073620D"/>
    <w:rsid w:val="007367C4"/>
    <w:rsid w:val="007427FF"/>
    <w:rsid w:val="00742A0A"/>
    <w:rsid w:val="00744716"/>
    <w:rsid w:val="00746086"/>
    <w:rsid w:val="007505EB"/>
    <w:rsid w:val="00752A06"/>
    <w:rsid w:val="00753A6D"/>
    <w:rsid w:val="007551BA"/>
    <w:rsid w:val="00756A78"/>
    <w:rsid w:val="00765E16"/>
    <w:rsid w:val="00767188"/>
    <w:rsid w:val="00767A2A"/>
    <w:rsid w:val="00770B89"/>
    <w:rsid w:val="00771A61"/>
    <w:rsid w:val="007721B3"/>
    <w:rsid w:val="00772E1E"/>
    <w:rsid w:val="00774E67"/>
    <w:rsid w:val="00776E44"/>
    <w:rsid w:val="00776F04"/>
    <w:rsid w:val="00780F05"/>
    <w:rsid w:val="00783B3F"/>
    <w:rsid w:val="00784413"/>
    <w:rsid w:val="00786848"/>
    <w:rsid w:val="00787650"/>
    <w:rsid w:val="00787732"/>
    <w:rsid w:val="0078790A"/>
    <w:rsid w:val="00792628"/>
    <w:rsid w:val="00795BDA"/>
    <w:rsid w:val="00796885"/>
    <w:rsid w:val="00796E59"/>
    <w:rsid w:val="00797147"/>
    <w:rsid w:val="007A2DC5"/>
    <w:rsid w:val="007A4496"/>
    <w:rsid w:val="007A5414"/>
    <w:rsid w:val="007B2372"/>
    <w:rsid w:val="007B29CD"/>
    <w:rsid w:val="007B49F1"/>
    <w:rsid w:val="007B7B6C"/>
    <w:rsid w:val="007C2883"/>
    <w:rsid w:val="007C7070"/>
    <w:rsid w:val="007D03DA"/>
    <w:rsid w:val="007D5708"/>
    <w:rsid w:val="007D6F0D"/>
    <w:rsid w:val="007E35E2"/>
    <w:rsid w:val="007E6C75"/>
    <w:rsid w:val="007F047A"/>
    <w:rsid w:val="007F1EDB"/>
    <w:rsid w:val="007F2821"/>
    <w:rsid w:val="007F303A"/>
    <w:rsid w:val="007F32B9"/>
    <w:rsid w:val="008012F9"/>
    <w:rsid w:val="008023D7"/>
    <w:rsid w:val="008053B2"/>
    <w:rsid w:val="008079EB"/>
    <w:rsid w:val="00810E4D"/>
    <w:rsid w:val="00812798"/>
    <w:rsid w:val="00813F8F"/>
    <w:rsid w:val="00816043"/>
    <w:rsid w:val="00824B32"/>
    <w:rsid w:val="00826169"/>
    <w:rsid w:val="008310F4"/>
    <w:rsid w:val="008313C7"/>
    <w:rsid w:val="00831777"/>
    <w:rsid w:val="008331FB"/>
    <w:rsid w:val="0083336A"/>
    <w:rsid w:val="00836902"/>
    <w:rsid w:val="00837384"/>
    <w:rsid w:val="00843663"/>
    <w:rsid w:val="00843AFD"/>
    <w:rsid w:val="00844B59"/>
    <w:rsid w:val="0084646A"/>
    <w:rsid w:val="00847000"/>
    <w:rsid w:val="008522BD"/>
    <w:rsid w:val="0085451E"/>
    <w:rsid w:val="008608FC"/>
    <w:rsid w:val="00862FD3"/>
    <w:rsid w:val="00864F8C"/>
    <w:rsid w:val="00865C2B"/>
    <w:rsid w:val="00867305"/>
    <w:rsid w:val="00870776"/>
    <w:rsid w:val="0087130E"/>
    <w:rsid w:val="00873EA7"/>
    <w:rsid w:val="00874568"/>
    <w:rsid w:val="00874E9D"/>
    <w:rsid w:val="0087502C"/>
    <w:rsid w:val="008769A0"/>
    <w:rsid w:val="00876B5D"/>
    <w:rsid w:val="008833EC"/>
    <w:rsid w:val="00883BB9"/>
    <w:rsid w:val="00885312"/>
    <w:rsid w:val="00892C67"/>
    <w:rsid w:val="00893C1F"/>
    <w:rsid w:val="00896DF9"/>
    <w:rsid w:val="008A23A9"/>
    <w:rsid w:val="008A39EC"/>
    <w:rsid w:val="008A5837"/>
    <w:rsid w:val="008A68A8"/>
    <w:rsid w:val="008A6CC2"/>
    <w:rsid w:val="008A7536"/>
    <w:rsid w:val="008B2F04"/>
    <w:rsid w:val="008B4C21"/>
    <w:rsid w:val="008B627E"/>
    <w:rsid w:val="008B6A32"/>
    <w:rsid w:val="008C0042"/>
    <w:rsid w:val="008C434C"/>
    <w:rsid w:val="008C56D9"/>
    <w:rsid w:val="008C5960"/>
    <w:rsid w:val="008C6CCF"/>
    <w:rsid w:val="008D063B"/>
    <w:rsid w:val="008D20A4"/>
    <w:rsid w:val="008D5C6C"/>
    <w:rsid w:val="008D6C68"/>
    <w:rsid w:val="008D7791"/>
    <w:rsid w:val="008E1FAC"/>
    <w:rsid w:val="008E261C"/>
    <w:rsid w:val="008E441B"/>
    <w:rsid w:val="008E731F"/>
    <w:rsid w:val="008F04F9"/>
    <w:rsid w:val="008F29FA"/>
    <w:rsid w:val="008F381B"/>
    <w:rsid w:val="008F3FB9"/>
    <w:rsid w:val="008F625D"/>
    <w:rsid w:val="00901B16"/>
    <w:rsid w:val="00903473"/>
    <w:rsid w:val="0090638D"/>
    <w:rsid w:val="00906D29"/>
    <w:rsid w:val="00907095"/>
    <w:rsid w:val="00907E8C"/>
    <w:rsid w:val="0091049A"/>
    <w:rsid w:val="00911B7D"/>
    <w:rsid w:val="00920261"/>
    <w:rsid w:val="0092098F"/>
    <w:rsid w:val="0092231D"/>
    <w:rsid w:val="00923371"/>
    <w:rsid w:val="009253C9"/>
    <w:rsid w:val="00925F4E"/>
    <w:rsid w:val="00930C42"/>
    <w:rsid w:val="009310B9"/>
    <w:rsid w:val="00933948"/>
    <w:rsid w:val="00933EBA"/>
    <w:rsid w:val="0093452E"/>
    <w:rsid w:val="00934722"/>
    <w:rsid w:val="0093487E"/>
    <w:rsid w:val="00935DFE"/>
    <w:rsid w:val="0093739F"/>
    <w:rsid w:val="009377C5"/>
    <w:rsid w:val="0094035E"/>
    <w:rsid w:val="009428B3"/>
    <w:rsid w:val="00942B9F"/>
    <w:rsid w:val="009442F2"/>
    <w:rsid w:val="0094686C"/>
    <w:rsid w:val="00955686"/>
    <w:rsid w:val="00955714"/>
    <w:rsid w:val="00955D91"/>
    <w:rsid w:val="00957476"/>
    <w:rsid w:val="00960642"/>
    <w:rsid w:val="00961EB5"/>
    <w:rsid w:val="009651A9"/>
    <w:rsid w:val="00965B97"/>
    <w:rsid w:val="00966AE4"/>
    <w:rsid w:val="00972EAB"/>
    <w:rsid w:val="009812C8"/>
    <w:rsid w:val="00982933"/>
    <w:rsid w:val="00983615"/>
    <w:rsid w:val="009854D0"/>
    <w:rsid w:val="00991CBE"/>
    <w:rsid w:val="009930CE"/>
    <w:rsid w:val="0099332B"/>
    <w:rsid w:val="00994E4B"/>
    <w:rsid w:val="00995E9B"/>
    <w:rsid w:val="009A0A1E"/>
    <w:rsid w:val="009A3179"/>
    <w:rsid w:val="009B00CA"/>
    <w:rsid w:val="009B3312"/>
    <w:rsid w:val="009B3852"/>
    <w:rsid w:val="009B5F8C"/>
    <w:rsid w:val="009C3243"/>
    <w:rsid w:val="009C4CE9"/>
    <w:rsid w:val="009C724A"/>
    <w:rsid w:val="009C7B2D"/>
    <w:rsid w:val="009D152C"/>
    <w:rsid w:val="009D5F0F"/>
    <w:rsid w:val="009E0F59"/>
    <w:rsid w:val="009E1574"/>
    <w:rsid w:val="009E2187"/>
    <w:rsid w:val="009E7B4D"/>
    <w:rsid w:val="009E7C82"/>
    <w:rsid w:val="009F0AA4"/>
    <w:rsid w:val="009F21E6"/>
    <w:rsid w:val="009F7855"/>
    <w:rsid w:val="00A02881"/>
    <w:rsid w:val="00A03063"/>
    <w:rsid w:val="00A045E2"/>
    <w:rsid w:val="00A06301"/>
    <w:rsid w:val="00A078FF"/>
    <w:rsid w:val="00A127ED"/>
    <w:rsid w:val="00A14413"/>
    <w:rsid w:val="00A14481"/>
    <w:rsid w:val="00A15EE4"/>
    <w:rsid w:val="00A16489"/>
    <w:rsid w:val="00A23B32"/>
    <w:rsid w:val="00A259C9"/>
    <w:rsid w:val="00A25AF9"/>
    <w:rsid w:val="00A271C7"/>
    <w:rsid w:val="00A31174"/>
    <w:rsid w:val="00A413B2"/>
    <w:rsid w:val="00A45722"/>
    <w:rsid w:val="00A45F83"/>
    <w:rsid w:val="00A4717D"/>
    <w:rsid w:val="00A47FDA"/>
    <w:rsid w:val="00A51AE5"/>
    <w:rsid w:val="00A5268E"/>
    <w:rsid w:val="00A54E12"/>
    <w:rsid w:val="00A54E2A"/>
    <w:rsid w:val="00A5504B"/>
    <w:rsid w:val="00A55113"/>
    <w:rsid w:val="00A57B5B"/>
    <w:rsid w:val="00A6009E"/>
    <w:rsid w:val="00A62884"/>
    <w:rsid w:val="00A65F57"/>
    <w:rsid w:val="00A73BC3"/>
    <w:rsid w:val="00A77B55"/>
    <w:rsid w:val="00A82F51"/>
    <w:rsid w:val="00A87078"/>
    <w:rsid w:val="00A87ABE"/>
    <w:rsid w:val="00A915A6"/>
    <w:rsid w:val="00A96656"/>
    <w:rsid w:val="00AA1536"/>
    <w:rsid w:val="00AA21AA"/>
    <w:rsid w:val="00AA22DE"/>
    <w:rsid w:val="00AB1123"/>
    <w:rsid w:val="00AB4526"/>
    <w:rsid w:val="00AB54A5"/>
    <w:rsid w:val="00AB5683"/>
    <w:rsid w:val="00AB57D0"/>
    <w:rsid w:val="00AB7BFF"/>
    <w:rsid w:val="00AB7CF8"/>
    <w:rsid w:val="00AC7A3B"/>
    <w:rsid w:val="00AD473A"/>
    <w:rsid w:val="00AD51DF"/>
    <w:rsid w:val="00AD5ACB"/>
    <w:rsid w:val="00AE0651"/>
    <w:rsid w:val="00AE54F6"/>
    <w:rsid w:val="00AF0385"/>
    <w:rsid w:val="00AF09E5"/>
    <w:rsid w:val="00AF424C"/>
    <w:rsid w:val="00AF57D0"/>
    <w:rsid w:val="00AF5B36"/>
    <w:rsid w:val="00AF5F37"/>
    <w:rsid w:val="00AF72C8"/>
    <w:rsid w:val="00B03955"/>
    <w:rsid w:val="00B0451C"/>
    <w:rsid w:val="00B1000C"/>
    <w:rsid w:val="00B104DC"/>
    <w:rsid w:val="00B1096C"/>
    <w:rsid w:val="00B1286E"/>
    <w:rsid w:val="00B12EB3"/>
    <w:rsid w:val="00B16AB7"/>
    <w:rsid w:val="00B2260E"/>
    <w:rsid w:val="00B23AC9"/>
    <w:rsid w:val="00B241FD"/>
    <w:rsid w:val="00B30007"/>
    <w:rsid w:val="00B30C9E"/>
    <w:rsid w:val="00B34110"/>
    <w:rsid w:val="00B430D9"/>
    <w:rsid w:val="00B4681E"/>
    <w:rsid w:val="00B602C6"/>
    <w:rsid w:val="00B64BD4"/>
    <w:rsid w:val="00B666B2"/>
    <w:rsid w:val="00B70707"/>
    <w:rsid w:val="00B70895"/>
    <w:rsid w:val="00B73DDD"/>
    <w:rsid w:val="00B77B7B"/>
    <w:rsid w:val="00B820B4"/>
    <w:rsid w:val="00B824EA"/>
    <w:rsid w:val="00B837F8"/>
    <w:rsid w:val="00B865E0"/>
    <w:rsid w:val="00B8758E"/>
    <w:rsid w:val="00B90127"/>
    <w:rsid w:val="00B91B8A"/>
    <w:rsid w:val="00B96385"/>
    <w:rsid w:val="00B97A36"/>
    <w:rsid w:val="00BB26FE"/>
    <w:rsid w:val="00BB54B1"/>
    <w:rsid w:val="00BB5B31"/>
    <w:rsid w:val="00BB73B3"/>
    <w:rsid w:val="00BB7545"/>
    <w:rsid w:val="00BC36F4"/>
    <w:rsid w:val="00BC6BE9"/>
    <w:rsid w:val="00BD0175"/>
    <w:rsid w:val="00BD1CE1"/>
    <w:rsid w:val="00BD2436"/>
    <w:rsid w:val="00BD67FD"/>
    <w:rsid w:val="00BD7770"/>
    <w:rsid w:val="00BE0B3D"/>
    <w:rsid w:val="00BE1116"/>
    <w:rsid w:val="00BE7C4D"/>
    <w:rsid w:val="00BF00C2"/>
    <w:rsid w:val="00BF5966"/>
    <w:rsid w:val="00BF6E02"/>
    <w:rsid w:val="00BF77C1"/>
    <w:rsid w:val="00C03E09"/>
    <w:rsid w:val="00C05026"/>
    <w:rsid w:val="00C0563A"/>
    <w:rsid w:val="00C06405"/>
    <w:rsid w:val="00C10625"/>
    <w:rsid w:val="00C1149C"/>
    <w:rsid w:val="00C11B25"/>
    <w:rsid w:val="00C15E62"/>
    <w:rsid w:val="00C178F2"/>
    <w:rsid w:val="00C20021"/>
    <w:rsid w:val="00C2792E"/>
    <w:rsid w:val="00C27B1D"/>
    <w:rsid w:val="00C3198A"/>
    <w:rsid w:val="00C31B0F"/>
    <w:rsid w:val="00C32E20"/>
    <w:rsid w:val="00C34026"/>
    <w:rsid w:val="00C34A63"/>
    <w:rsid w:val="00C357B0"/>
    <w:rsid w:val="00C36AD7"/>
    <w:rsid w:val="00C40C4E"/>
    <w:rsid w:val="00C42795"/>
    <w:rsid w:val="00C42924"/>
    <w:rsid w:val="00C47345"/>
    <w:rsid w:val="00C52438"/>
    <w:rsid w:val="00C607A9"/>
    <w:rsid w:val="00C624CB"/>
    <w:rsid w:val="00C65499"/>
    <w:rsid w:val="00C66814"/>
    <w:rsid w:val="00C70207"/>
    <w:rsid w:val="00C72DA9"/>
    <w:rsid w:val="00C7379D"/>
    <w:rsid w:val="00C76627"/>
    <w:rsid w:val="00C8641D"/>
    <w:rsid w:val="00C86B50"/>
    <w:rsid w:val="00C90A26"/>
    <w:rsid w:val="00C92004"/>
    <w:rsid w:val="00C930BD"/>
    <w:rsid w:val="00C947C2"/>
    <w:rsid w:val="00C95025"/>
    <w:rsid w:val="00C95529"/>
    <w:rsid w:val="00CA13F6"/>
    <w:rsid w:val="00CA598F"/>
    <w:rsid w:val="00CA6915"/>
    <w:rsid w:val="00CB0A00"/>
    <w:rsid w:val="00CB2E5A"/>
    <w:rsid w:val="00CB3CB7"/>
    <w:rsid w:val="00CB67F0"/>
    <w:rsid w:val="00CB779C"/>
    <w:rsid w:val="00CC525F"/>
    <w:rsid w:val="00CC5E48"/>
    <w:rsid w:val="00CC68FE"/>
    <w:rsid w:val="00CC730E"/>
    <w:rsid w:val="00CC745B"/>
    <w:rsid w:val="00CD1B47"/>
    <w:rsid w:val="00CD1D55"/>
    <w:rsid w:val="00CD234C"/>
    <w:rsid w:val="00CD6F61"/>
    <w:rsid w:val="00CD7CF0"/>
    <w:rsid w:val="00CE07DF"/>
    <w:rsid w:val="00CE1498"/>
    <w:rsid w:val="00CE48F9"/>
    <w:rsid w:val="00CE6FFF"/>
    <w:rsid w:val="00CF0360"/>
    <w:rsid w:val="00CF13F9"/>
    <w:rsid w:val="00CF3ECA"/>
    <w:rsid w:val="00CF6620"/>
    <w:rsid w:val="00CF6995"/>
    <w:rsid w:val="00D01364"/>
    <w:rsid w:val="00D01D49"/>
    <w:rsid w:val="00D06EA2"/>
    <w:rsid w:val="00D1132B"/>
    <w:rsid w:val="00D118C6"/>
    <w:rsid w:val="00D13B93"/>
    <w:rsid w:val="00D20A69"/>
    <w:rsid w:val="00D20B04"/>
    <w:rsid w:val="00D2104D"/>
    <w:rsid w:val="00D21EF7"/>
    <w:rsid w:val="00D23C4A"/>
    <w:rsid w:val="00D24398"/>
    <w:rsid w:val="00D265C8"/>
    <w:rsid w:val="00D31FDC"/>
    <w:rsid w:val="00D3560F"/>
    <w:rsid w:val="00D36792"/>
    <w:rsid w:val="00D37DE9"/>
    <w:rsid w:val="00D41DFB"/>
    <w:rsid w:val="00D42CFA"/>
    <w:rsid w:val="00D445E3"/>
    <w:rsid w:val="00D4599A"/>
    <w:rsid w:val="00D46F0A"/>
    <w:rsid w:val="00D53448"/>
    <w:rsid w:val="00D54966"/>
    <w:rsid w:val="00D56E11"/>
    <w:rsid w:val="00D61BBA"/>
    <w:rsid w:val="00D62EEC"/>
    <w:rsid w:val="00D723D3"/>
    <w:rsid w:val="00D725FE"/>
    <w:rsid w:val="00D76B99"/>
    <w:rsid w:val="00D76ED0"/>
    <w:rsid w:val="00D83E6F"/>
    <w:rsid w:val="00D847A8"/>
    <w:rsid w:val="00D86085"/>
    <w:rsid w:val="00D864E4"/>
    <w:rsid w:val="00D870D7"/>
    <w:rsid w:val="00D90807"/>
    <w:rsid w:val="00D95A41"/>
    <w:rsid w:val="00D96D1B"/>
    <w:rsid w:val="00DA202C"/>
    <w:rsid w:val="00DA4A19"/>
    <w:rsid w:val="00DA5A1C"/>
    <w:rsid w:val="00DA6C86"/>
    <w:rsid w:val="00DB0122"/>
    <w:rsid w:val="00DB0E83"/>
    <w:rsid w:val="00DB2102"/>
    <w:rsid w:val="00DB37E2"/>
    <w:rsid w:val="00DB40E4"/>
    <w:rsid w:val="00DC023D"/>
    <w:rsid w:val="00DC0370"/>
    <w:rsid w:val="00DC0BEB"/>
    <w:rsid w:val="00DC1273"/>
    <w:rsid w:val="00DC3E80"/>
    <w:rsid w:val="00DC6DCB"/>
    <w:rsid w:val="00DC7DA1"/>
    <w:rsid w:val="00DD16BE"/>
    <w:rsid w:val="00DD47C8"/>
    <w:rsid w:val="00DD49B6"/>
    <w:rsid w:val="00DD7205"/>
    <w:rsid w:val="00DE002F"/>
    <w:rsid w:val="00DE3EE8"/>
    <w:rsid w:val="00DE4554"/>
    <w:rsid w:val="00DE5547"/>
    <w:rsid w:val="00DE5AAD"/>
    <w:rsid w:val="00DE5F35"/>
    <w:rsid w:val="00DE6036"/>
    <w:rsid w:val="00DE6610"/>
    <w:rsid w:val="00DF219B"/>
    <w:rsid w:val="00DF300E"/>
    <w:rsid w:val="00DF41AA"/>
    <w:rsid w:val="00DF444B"/>
    <w:rsid w:val="00DF51A8"/>
    <w:rsid w:val="00DF5521"/>
    <w:rsid w:val="00DF6772"/>
    <w:rsid w:val="00DF7C48"/>
    <w:rsid w:val="00E0686D"/>
    <w:rsid w:val="00E10681"/>
    <w:rsid w:val="00E11BE6"/>
    <w:rsid w:val="00E137C0"/>
    <w:rsid w:val="00E141B2"/>
    <w:rsid w:val="00E14A76"/>
    <w:rsid w:val="00E163C4"/>
    <w:rsid w:val="00E208B9"/>
    <w:rsid w:val="00E21860"/>
    <w:rsid w:val="00E25165"/>
    <w:rsid w:val="00E25CAD"/>
    <w:rsid w:val="00E26BDF"/>
    <w:rsid w:val="00E3106D"/>
    <w:rsid w:val="00E3189E"/>
    <w:rsid w:val="00E3242A"/>
    <w:rsid w:val="00E404DB"/>
    <w:rsid w:val="00E42943"/>
    <w:rsid w:val="00E43215"/>
    <w:rsid w:val="00E50875"/>
    <w:rsid w:val="00E52099"/>
    <w:rsid w:val="00E52FB5"/>
    <w:rsid w:val="00E53F44"/>
    <w:rsid w:val="00E544F6"/>
    <w:rsid w:val="00E57FCE"/>
    <w:rsid w:val="00E60E6E"/>
    <w:rsid w:val="00E633A1"/>
    <w:rsid w:val="00E65884"/>
    <w:rsid w:val="00E66600"/>
    <w:rsid w:val="00E70959"/>
    <w:rsid w:val="00E71B57"/>
    <w:rsid w:val="00E72CE0"/>
    <w:rsid w:val="00E74E50"/>
    <w:rsid w:val="00E80A81"/>
    <w:rsid w:val="00E82DCB"/>
    <w:rsid w:val="00E86166"/>
    <w:rsid w:val="00E862B5"/>
    <w:rsid w:val="00E8633C"/>
    <w:rsid w:val="00E8652F"/>
    <w:rsid w:val="00E86720"/>
    <w:rsid w:val="00E877B0"/>
    <w:rsid w:val="00E87E2B"/>
    <w:rsid w:val="00E927CB"/>
    <w:rsid w:val="00E93142"/>
    <w:rsid w:val="00E96220"/>
    <w:rsid w:val="00E9643A"/>
    <w:rsid w:val="00E978C4"/>
    <w:rsid w:val="00EA09C1"/>
    <w:rsid w:val="00EA2C51"/>
    <w:rsid w:val="00EA365B"/>
    <w:rsid w:val="00EA5AF1"/>
    <w:rsid w:val="00EA5BE5"/>
    <w:rsid w:val="00EA6DDF"/>
    <w:rsid w:val="00EB1C58"/>
    <w:rsid w:val="00EB2EC5"/>
    <w:rsid w:val="00EB36D3"/>
    <w:rsid w:val="00EB5637"/>
    <w:rsid w:val="00EC015F"/>
    <w:rsid w:val="00EC100E"/>
    <w:rsid w:val="00EC4B3D"/>
    <w:rsid w:val="00EC5E31"/>
    <w:rsid w:val="00EC7BBC"/>
    <w:rsid w:val="00ED09E2"/>
    <w:rsid w:val="00ED0CC5"/>
    <w:rsid w:val="00ED4614"/>
    <w:rsid w:val="00ED7D50"/>
    <w:rsid w:val="00EE1D30"/>
    <w:rsid w:val="00EE24A7"/>
    <w:rsid w:val="00EE2F22"/>
    <w:rsid w:val="00EE5232"/>
    <w:rsid w:val="00EE6D99"/>
    <w:rsid w:val="00EF324E"/>
    <w:rsid w:val="00EF4784"/>
    <w:rsid w:val="00EF68D0"/>
    <w:rsid w:val="00EF7BBB"/>
    <w:rsid w:val="00F01460"/>
    <w:rsid w:val="00F0244D"/>
    <w:rsid w:val="00F0451B"/>
    <w:rsid w:val="00F0661D"/>
    <w:rsid w:val="00F06C11"/>
    <w:rsid w:val="00F071C9"/>
    <w:rsid w:val="00F1174D"/>
    <w:rsid w:val="00F12A40"/>
    <w:rsid w:val="00F143AE"/>
    <w:rsid w:val="00F16CA9"/>
    <w:rsid w:val="00F16D0A"/>
    <w:rsid w:val="00F17392"/>
    <w:rsid w:val="00F17467"/>
    <w:rsid w:val="00F2490D"/>
    <w:rsid w:val="00F2646E"/>
    <w:rsid w:val="00F33780"/>
    <w:rsid w:val="00F437F3"/>
    <w:rsid w:val="00F43CFB"/>
    <w:rsid w:val="00F442CE"/>
    <w:rsid w:val="00F44FAE"/>
    <w:rsid w:val="00F454EA"/>
    <w:rsid w:val="00F46D80"/>
    <w:rsid w:val="00F55B0A"/>
    <w:rsid w:val="00F561D7"/>
    <w:rsid w:val="00F56EA8"/>
    <w:rsid w:val="00F571BA"/>
    <w:rsid w:val="00F57E68"/>
    <w:rsid w:val="00F611EC"/>
    <w:rsid w:val="00F61F43"/>
    <w:rsid w:val="00F62A6A"/>
    <w:rsid w:val="00F62F8F"/>
    <w:rsid w:val="00F637F1"/>
    <w:rsid w:val="00F70A14"/>
    <w:rsid w:val="00F715C1"/>
    <w:rsid w:val="00F71CDF"/>
    <w:rsid w:val="00F72FAE"/>
    <w:rsid w:val="00F73424"/>
    <w:rsid w:val="00F76B7F"/>
    <w:rsid w:val="00F7764D"/>
    <w:rsid w:val="00F779B3"/>
    <w:rsid w:val="00F81190"/>
    <w:rsid w:val="00F81E8D"/>
    <w:rsid w:val="00F8287F"/>
    <w:rsid w:val="00F82CE8"/>
    <w:rsid w:val="00F84618"/>
    <w:rsid w:val="00F9141E"/>
    <w:rsid w:val="00F921B5"/>
    <w:rsid w:val="00F9283B"/>
    <w:rsid w:val="00F92E9C"/>
    <w:rsid w:val="00F92F50"/>
    <w:rsid w:val="00F93EE0"/>
    <w:rsid w:val="00F943FB"/>
    <w:rsid w:val="00F96427"/>
    <w:rsid w:val="00F96571"/>
    <w:rsid w:val="00FA0335"/>
    <w:rsid w:val="00FA1208"/>
    <w:rsid w:val="00FA2F18"/>
    <w:rsid w:val="00FA4E41"/>
    <w:rsid w:val="00FA679D"/>
    <w:rsid w:val="00FB066B"/>
    <w:rsid w:val="00FB0E6C"/>
    <w:rsid w:val="00FB3F85"/>
    <w:rsid w:val="00FB5782"/>
    <w:rsid w:val="00FC02B0"/>
    <w:rsid w:val="00FC0FAB"/>
    <w:rsid w:val="00FC183C"/>
    <w:rsid w:val="00FC3B9D"/>
    <w:rsid w:val="00FC44C4"/>
    <w:rsid w:val="00FC5432"/>
    <w:rsid w:val="00FC6921"/>
    <w:rsid w:val="00FD0C52"/>
    <w:rsid w:val="00FD2B16"/>
    <w:rsid w:val="00FD37A7"/>
    <w:rsid w:val="00FD68DE"/>
    <w:rsid w:val="00FE03EC"/>
    <w:rsid w:val="00FE2432"/>
    <w:rsid w:val="00FE26B3"/>
    <w:rsid w:val="00FE3E56"/>
    <w:rsid w:val="00FE478C"/>
    <w:rsid w:val="00FE756F"/>
    <w:rsid w:val="00FF049B"/>
    <w:rsid w:val="00FF05E3"/>
    <w:rsid w:val="00FF0C89"/>
    <w:rsid w:val="00FF2742"/>
    <w:rsid w:val="00FF395B"/>
    <w:rsid w:val="00FF5875"/>
    <w:rsid w:val="00FF75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F1D1C"/>
  <w15:docId w15:val="{BC0A3A5F-4F8C-4D0B-B48E-A8865E84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205"/>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24B32"/>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824B32"/>
    <w:rPr>
      <w:rFonts w:ascii="Times New Roman" w:eastAsiaTheme="minorHAnsi" w:hAnsi="Times New Roman"/>
      <w:sz w:val="20"/>
      <w:szCs w:val="20"/>
      <w:lang w:eastAsia="en-US"/>
    </w:rPr>
  </w:style>
  <w:style w:type="character" w:styleId="FootnoteReference">
    <w:name w:val="footnote reference"/>
    <w:basedOn w:val="DefaultParagraphFont"/>
    <w:uiPriority w:val="99"/>
    <w:semiHidden/>
    <w:unhideWhenUsed/>
    <w:rsid w:val="00824B32"/>
    <w:rPr>
      <w:vertAlign w:val="superscript"/>
    </w:rPr>
  </w:style>
  <w:style w:type="table" w:styleId="TableGrid">
    <w:name w:val="Table Grid"/>
    <w:basedOn w:val="TableNormal"/>
    <w:uiPriority w:val="59"/>
    <w:rsid w:val="00F5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1">
    <w:name w:val="nais1"/>
    <w:basedOn w:val="Normal"/>
    <w:rsid w:val="00E16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pant">
    <w:name w:val="naispant"/>
    <w:basedOn w:val="Normal"/>
    <w:rsid w:val="006C4D6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B3942"/>
    <w:pPr>
      <w:spacing w:after="0" w:line="240" w:lineRule="auto"/>
    </w:pPr>
  </w:style>
  <w:style w:type="paragraph" w:customStyle="1" w:styleId="naisc">
    <w:name w:val="naisc"/>
    <w:basedOn w:val="Normal"/>
    <w:rsid w:val="002819F0"/>
    <w:pPr>
      <w:spacing w:before="75" w:after="75"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04835">
      <w:bodyDiv w:val="1"/>
      <w:marLeft w:val="0"/>
      <w:marRight w:val="0"/>
      <w:marTop w:val="0"/>
      <w:marBottom w:val="0"/>
      <w:divBdr>
        <w:top w:val="none" w:sz="0" w:space="0" w:color="auto"/>
        <w:left w:val="none" w:sz="0" w:space="0" w:color="auto"/>
        <w:bottom w:val="none" w:sz="0" w:space="0" w:color="auto"/>
        <w:right w:val="none" w:sz="0" w:space="0" w:color="auto"/>
      </w:divBdr>
    </w:div>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7302023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F647B6A-4F70-4457-AB1A-D6634E2A110A}">
  <ds:schemaRefs>
    <ds:schemaRef ds:uri="http://schemas.openxmlformats.org/officeDocument/2006/bibliography"/>
  </ds:schemaRefs>
</ds:datastoreItem>
</file>

<file path=customXml/itemProps2.xml><?xml version="1.0" encoding="utf-8"?>
<ds:datastoreItem xmlns:ds="http://schemas.openxmlformats.org/officeDocument/2006/customXml" ds:itemID="{3B87A07F-D649-426F-81F0-71B5D5B1F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18343</Words>
  <Characters>10456</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Ministru kabineta noteikumu projekta „Kārtība, kādā veic Eiropas Savienības struktūrfondu un Kohēzijas fonda projektu pārbaudes 2014.-2020.gada plānošanas periodā” sākotnējās ietekmes novērtējuma ziņojums (anotācija)</vt:lpstr>
    </vt:vector>
  </TitlesOfParts>
  <Company>FM</Company>
  <LinksUpToDate>false</LinksUpToDate>
  <CharactersWithSpaces>28742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veic Eiropas Savienības struktūrfondu un Kohēzijas fonda projektu pārbaudes 2014.-2020.gada plānošanas periodā” sākotnējās ietekmes novērtējuma ziņojums (anotācija)</dc:title>
  <dc:subject>Anotācija</dc:subject>
  <dc:creator>inita.petrova@fm.gov.lv</dc:creator>
  <dc:description>inita.petrova@fm.gov.lv
tālrunis 67083941</dc:description>
  <cp:lastModifiedBy>Liene Strēlniece</cp:lastModifiedBy>
  <cp:revision>6</cp:revision>
  <cp:lastPrinted>2015-02-16T14:38:00Z</cp:lastPrinted>
  <dcterms:created xsi:type="dcterms:W3CDTF">2015-02-13T11:16:00Z</dcterms:created>
  <dcterms:modified xsi:type="dcterms:W3CDTF">2015-02-17T07:16:00Z</dcterms:modified>
</cp:coreProperties>
</file>